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680E" w:rsidRPr="00E9151A" w:rsidRDefault="00F2191A">
      <w:pPr>
        <w:pStyle w:val="Heading1"/>
        <w:jc w:val="center"/>
        <w:rPr>
          <w:rFonts w:ascii="Tahoma" w:eastAsia="Tahoma" w:hAnsi="Tahoma" w:cs="Tahoma"/>
          <w:b/>
          <w:color w:val="000000"/>
          <w:sz w:val="27"/>
          <w:lang w:val="fr-FR"/>
        </w:rPr>
      </w:pPr>
      <w:r w:rsidRPr="00E9151A">
        <w:rPr>
          <w:rFonts w:ascii="Tahoma" w:eastAsia="Tahoma" w:hAnsi="Tahoma" w:cs="Tahoma"/>
          <w:b/>
          <w:color w:val="000000"/>
          <w:sz w:val="27"/>
          <w:lang w:val="fr-FR"/>
        </w:rPr>
        <w:t>INNOVACS - Appel à projets internes 2021</w:t>
      </w:r>
    </w:p>
    <w:p w:rsidR="0051680E" w:rsidRPr="00E9151A" w:rsidRDefault="00F2191A">
      <w:pPr>
        <w:spacing w:after="0"/>
        <w:jc w:val="both"/>
        <w:rPr>
          <w:lang w:val="fr-FR"/>
        </w:rPr>
      </w:pPr>
      <w:r w:rsidRPr="00E9151A">
        <w:rPr>
          <w:lang w:val="fr-FR"/>
        </w:rPr>
        <w:t xml:space="preserve">L’appel à projets internes de la FR INNOVACS est ouvert. </w:t>
      </w:r>
      <w:r w:rsidRPr="00E9151A">
        <w:rPr>
          <w:lang w:val="fr-FR"/>
        </w:rPr>
        <w:t>L’objectif de l’appel à projet est d’initier une collaboration scientifique interdisciplinaire ou de renforcer les liens existants entre des laboratoires membres ou partenaires d’INNOVACS en vue  de préparer un projet de recherche de plus grande envergure.</w:t>
      </w:r>
    </w:p>
    <w:p w:rsidR="0051680E" w:rsidRPr="00E9151A" w:rsidRDefault="0051680E">
      <w:pPr>
        <w:spacing w:after="0"/>
        <w:jc w:val="both"/>
        <w:rPr>
          <w:lang w:val="fr-FR"/>
        </w:rPr>
      </w:pPr>
    </w:p>
    <w:p w:rsidR="0051680E" w:rsidRDefault="00F21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Pr>
          <w:b/>
        </w:rPr>
        <w:t xml:space="preserve">Les demandes doivent : </w:t>
      </w:r>
    </w:p>
    <w:p w:rsidR="0051680E" w:rsidRPr="00E9151A" w:rsidRDefault="00F2191A">
      <w:pPr>
        <w:pStyle w:val="ListParagraph"/>
        <w:numPr>
          <w:ilvl w:val="0"/>
          <w:numId w:val="1"/>
        </w:numPr>
        <w:spacing w:before="240" w:after="240" w:line="255" w:lineRule="atLeast"/>
        <w:jc w:val="both"/>
        <w:rPr>
          <w:rFonts w:ascii="Tahoma" w:eastAsia="Tahoma" w:hAnsi="Tahoma" w:cs="Tahoma"/>
          <w:color w:val="000000"/>
          <w:lang w:val="fr-FR"/>
        </w:rPr>
      </w:pPr>
      <w:r w:rsidRPr="00E9151A">
        <w:rPr>
          <w:rFonts w:ascii="Tahoma" w:eastAsia="Tahoma" w:hAnsi="Tahoma" w:cs="Tahoma"/>
          <w:color w:val="000000"/>
          <w:lang w:val="fr-FR"/>
        </w:rPr>
        <w:t>s’inscrire dans au moins l’un des axes de recherche d’INNOVACS (voir annexe) et dans une perspective de programme de recherche nationaux ou internationaux</w:t>
      </w:r>
      <w:r>
        <w:rPr>
          <w:rStyle w:val="FootnoteReference"/>
          <w:rFonts w:ascii="Tahoma" w:eastAsia="Tahoma" w:hAnsi="Tahoma" w:cs="Tahoma"/>
          <w:color w:val="000000"/>
        </w:rPr>
        <w:footnoteReference w:id="1"/>
      </w:r>
    </w:p>
    <w:p w:rsidR="0051680E" w:rsidRPr="00E9151A" w:rsidRDefault="00F2191A">
      <w:pPr>
        <w:pStyle w:val="ListParagraph"/>
        <w:numPr>
          <w:ilvl w:val="0"/>
          <w:numId w:val="1"/>
        </w:numPr>
        <w:spacing w:before="240" w:after="240" w:line="255" w:lineRule="atLeast"/>
        <w:jc w:val="both"/>
        <w:rPr>
          <w:sz w:val="24"/>
          <w:lang w:val="fr-FR"/>
        </w:rPr>
      </w:pPr>
      <w:r w:rsidRPr="00E9151A">
        <w:rPr>
          <w:rFonts w:ascii="Tahoma" w:eastAsia="Tahoma" w:hAnsi="Tahoma" w:cs="Tahoma"/>
          <w:color w:val="000000"/>
          <w:lang w:val="fr-FR"/>
        </w:rPr>
        <w:t xml:space="preserve">émaner d’un des laboratoires membre de la FR INNOVACS (qui sera l’unique </w:t>
      </w:r>
      <w:r w:rsidRPr="00E9151A">
        <w:rPr>
          <w:rFonts w:ascii="Tahoma" w:eastAsia="Tahoma" w:hAnsi="Tahoma" w:cs="Tahoma"/>
          <w:color w:val="000000"/>
          <w:lang w:val="fr-FR"/>
        </w:rPr>
        <w:t>porteur et gestionnaire) et associer des laboratoires d’autre(s) discipline(s) dont au moins un de la SFR INNOVACS,</w:t>
      </w:r>
    </w:p>
    <w:p w:rsidR="0051680E" w:rsidRPr="00E9151A" w:rsidRDefault="00F2191A">
      <w:pPr>
        <w:pStyle w:val="ListParagraph"/>
        <w:numPr>
          <w:ilvl w:val="0"/>
          <w:numId w:val="1"/>
        </w:numPr>
        <w:spacing w:before="240" w:after="240" w:line="255" w:lineRule="atLeast"/>
        <w:jc w:val="both"/>
        <w:rPr>
          <w:lang w:val="fr-FR"/>
        </w:rPr>
      </w:pPr>
      <w:r w:rsidRPr="00E9151A">
        <w:rPr>
          <w:rFonts w:ascii="Tahoma" w:eastAsia="Tahoma" w:hAnsi="Tahoma" w:cs="Tahoma"/>
          <w:color w:val="000000"/>
          <w:lang w:val="fr-FR"/>
        </w:rPr>
        <w:t>impliquer des chercheurs ou enseignants-chercheurs de disciplines différentes.</w:t>
      </w:r>
    </w:p>
    <w:p w:rsidR="0051680E" w:rsidRPr="00E9151A" w:rsidRDefault="00F21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ahoma" w:hAnsi="Tahoma"/>
          <w:b/>
          <w:color w:val="000000"/>
          <w:szCs w:val="26"/>
          <w:lang w:val="fr-FR"/>
        </w:rPr>
      </w:pPr>
      <w:r w:rsidRPr="00E9151A">
        <w:rPr>
          <w:rFonts w:ascii="Tahoma" w:hAnsi="Tahoma"/>
          <w:b/>
          <w:color w:val="000000"/>
          <w:szCs w:val="26"/>
          <w:lang w:val="fr-FR"/>
        </w:rPr>
        <w:t>Résultats attendus :</w:t>
      </w:r>
    </w:p>
    <w:p w:rsidR="0051680E" w:rsidRPr="00E9151A" w:rsidRDefault="00F21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ahoma" w:hAnsi="Tahoma"/>
          <w:color w:val="000000"/>
          <w:szCs w:val="26"/>
          <w:lang w:val="fr-FR"/>
        </w:rPr>
      </w:pPr>
      <w:r w:rsidRPr="00E9151A">
        <w:rPr>
          <w:rFonts w:ascii="Tahoma" w:hAnsi="Tahoma"/>
          <w:lang w:val="fr-FR"/>
        </w:rPr>
        <w:t>Tous les projets soutenus devront fourni</w:t>
      </w:r>
      <w:r w:rsidRPr="00E9151A">
        <w:rPr>
          <w:rFonts w:ascii="Tahoma" w:hAnsi="Tahoma"/>
          <w:lang w:val="fr-FR"/>
        </w:rPr>
        <w:t xml:space="preserve">r a posteriori un bref compte-rendu qui servira aux bilans des activités de la FR INNOVACS. Les porteurs s'engagent à participer à la valorisation des résultats de la recherche soutenue par Innovacs dans le cadre de cet AAP  (par exemple : participation à </w:t>
      </w:r>
      <w:r w:rsidRPr="00E9151A">
        <w:rPr>
          <w:rFonts w:ascii="Tahoma" w:hAnsi="Tahoma"/>
          <w:lang w:val="fr-FR"/>
        </w:rPr>
        <w:t>un séminaire, publication d'un article dans la revue InnovatiO). Ils devront fournir un bilan bibliographique en fin de projet.</w:t>
      </w:r>
      <w:r w:rsidR="00E9151A">
        <w:rPr>
          <w:rFonts w:ascii="Tahoma" w:hAnsi="Tahoma"/>
          <w:lang w:val="fr-FR"/>
        </w:rPr>
        <w:t xml:space="preserve"> </w:t>
      </w:r>
      <w:r w:rsidRPr="00E9151A">
        <w:rPr>
          <w:rFonts w:ascii="Tahoma" w:hAnsi="Tahoma"/>
          <w:color w:val="000000"/>
          <w:szCs w:val="26"/>
          <w:lang w:val="fr-FR"/>
        </w:rPr>
        <w:t xml:space="preserve">En cas de dépôt de projets nationaux ou internationaux, la FR INNOVACS devra en être informée.   </w:t>
      </w:r>
    </w:p>
    <w:p w:rsidR="0051680E" w:rsidRPr="00E9151A" w:rsidRDefault="00F21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lang w:val="fr-FR"/>
        </w:rPr>
      </w:pPr>
      <w:r w:rsidRPr="00E9151A">
        <w:rPr>
          <w:b/>
          <w:lang w:val="fr-FR"/>
        </w:rPr>
        <w:t xml:space="preserve">Eligibilité des dépenses : </w:t>
      </w:r>
    </w:p>
    <w:p w:rsidR="0051680E" w:rsidRDefault="00F21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Cs w:val="26"/>
        </w:rPr>
      </w:pPr>
      <w:r w:rsidRPr="00E9151A">
        <w:rPr>
          <w:lang w:val="fr-FR"/>
        </w:rPr>
        <w:t>Ce</w:t>
      </w:r>
      <w:r w:rsidRPr="00E9151A">
        <w:rPr>
          <w:lang w:val="fr-FR"/>
        </w:rPr>
        <w:t xml:space="preserve">t appel permettra de financer des projets à hauteur de 5000 euros environ. </w:t>
      </w:r>
      <w:r>
        <w:t>Les financements seront versés aux laboratoires porteurs du projet.</w:t>
      </w:r>
    </w:p>
    <w:p w:rsidR="0051680E" w:rsidRPr="00E9151A" w:rsidRDefault="00F21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ahoma" w:hAnsi="Tahoma"/>
          <w:b/>
          <w:color w:val="000000"/>
          <w:szCs w:val="26"/>
          <w:lang w:val="fr-FR"/>
        </w:rPr>
      </w:pPr>
      <w:r w:rsidRPr="00E9151A">
        <w:rPr>
          <w:rFonts w:ascii="Tahoma" w:hAnsi="Tahoma"/>
          <w:color w:val="000000"/>
          <w:szCs w:val="26"/>
          <w:lang w:val="fr-FR"/>
        </w:rPr>
        <w:t>Les seules dépenses éligibles concernent : des rémunérations de stagiaires (M2 par exemple), le fonctionnement et</w:t>
      </w:r>
      <w:r w:rsidRPr="00E9151A">
        <w:rPr>
          <w:rFonts w:ascii="Tahoma" w:hAnsi="Tahoma"/>
          <w:color w:val="000000"/>
          <w:szCs w:val="26"/>
          <w:lang w:val="fr-FR"/>
        </w:rPr>
        <w:t xml:space="preserve"> le petit matériel (inférieur à 500 euros). En cas de financement de stage de master il est possible de préciser le sujet et le nom du candidat si un contact a été établi.</w:t>
      </w:r>
    </w:p>
    <w:p w:rsidR="0051680E" w:rsidRPr="00E9151A" w:rsidRDefault="00F21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ahoma" w:hAnsi="Tahoma"/>
          <w:b/>
          <w:color w:val="000000"/>
          <w:sz w:val="24"/>
          <w:szCs w:val="24"/>
          <w:lang w:val="fr-FR"/>
        </w:rPr>
      </w:pPr>
      <w:r w:rsidRPr="00E9151A">
        <w:rPr>
          <w:rFonts w:ascii="Tahoma" w:hAnsi="Tahoma"/>
          <w:b/>
          <w:color w:val="000000"/>
          <w:sz w:val="24"/>
          <w:szCs w:val="24"/>
          <w:lang w:val="fr-FR"/>
        </w:rPr>
        <w:t xml:space="preserve">Les dossiers de candidature doivent parvenir à </w:t>
      </w:r>
      <w:hyperlink r:id="rId7" w:history="1">
        <w:r w:rsidRPr="00E9151A">
          <w:rPr>
            <w:rStyle w:val="Lienhypertexte"/>
            <w:rFonts w:ascii="Tahoma" w:hAnsi="Tahoma"/>
            <w:b/>
            <w:sz w:val="24"/>
            <w:szCs w:val="24"/>
            <w:lang w:val="fr-FR"/>
          </w:rPr>
          <w:t>innovacs-bureau@univ-grenoble-alpes.fr</w:t>
        </w:r>
      </w:hyperlink>
      <w:r w:rsidRPr="00E9151A">
        <w:rPr>
          <w:rFonts w:ascii="Tahoma" w:hAnsi="Tahoma"/>
          <w:b/>
          <w:color w:val="000000"/>
          <w:sz w:val="24"/>
          <w:szCs w:val="24"/>
          <w:lang w:val="fr-FR"/>
        </w:rPr>
        <w:t xml:space="preserve"> au plus tard </w:t>
      </w:r>
      <w:r w:rsidRPr="00E9151A">
        <w:rPr>
          <w:rFonts w:ascii="Tahoma" w:hAnsi="Tahoma"/>
          <w:b/>
          <w:color w:val="000000"/>
          <w:sz w:val="24"/>
          <w:szCs w:val="24"/>
          <w:u w:val="single"/>
          <w:lang w:val="fr-FR"/>
        </w:rPr>
        <w:t>le 22 juin 2020</w:t>
      </w:r>
      <w:r w:rsidRPr="00E9151A">
        <w:rPr>
          <w:rFonts w:ascii="Tahoma" w:hAnsi="Tahoma"/>
          <w:b/>
          <w:color w:val="000000"/>
          <w:sz w:val="24"/>
          <w:szCs w:val="24"/>
          <w:lang w:val="fr-FR"/>
        </w:rPr>
        <w:t>.</w:t>
      </w:r>
    </w:p>
    <w:p w:rsidR="0051680E" w:rsidRDefault="00F21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ahoma" w:hAnsi="Tahoma"/>
          <w:b/>
          <w:color w:val="000000"/>
          <w:sz w:val="24"/>
          <w:szCs w:val="24"/>
        </w:rPr>
      </w:pPr>
      <w:r>
        <w:rPr>
          <w:rFonts w:ascii="Tahoma" w:hAnsi="Tahoma"/>
          <w:b/>
          <w:color w:val="000000"/>
          <w:sz w:val="24"/>
          <w:szCs w:val="24"/>
        </w:rPr>
        <w:t>Calendrier :</w:t>
      </w:r>
    </w:p>
    <w:p w:rsidR="0051680E" w:rsidRDefault="00F2191A" w:rsidP="00E9151A">
      <w:pPr>
        <w:pStyle w:val="ListParagraph"/>
        <w:numPr>
          <w:ilvl w:val="0"/>
          <w:numId w:val="12"/>
        </w:numPr>
      </w:pPr>
      <w:r>
        <w:t>22 juin 2020 : date limite de réception des projets</w:t>
      </w:r>
    </w:p>
    <w:p w:rsidR="0051680E" w:rsidRDefault="00F2191A" w:rsidP="00E9151A">
      <w:pPr>
        <w:pStyle w:val="ListParagraph"/>
        <w:numPr>
          <w:ilvl w:val="0"/>
          <w:numId w:val="12"/>
        </w:numPr>
      </w:pPr>
      <w:r>
        <w:t>30 juin 2020 : Sélection des projets par le Comité d’Orienta</w:t>
      </w:r>
      <w:r>
        <w:t>tion Scientifique</w:t>
      </w:r>
    </w:p>
    <w:p w:rsidR="0051680E" w:rsidRPr="00E9151A" w:rsidRDefault="00F2191A" w:rsidP="00E9151A">
      <w:pPr>
        <w:pStyle w:val="ListParagraph"/>
        <w:numPr>
          <w:ilvl w:val="0"/>
          <w:numId w:val="12"/>
        </w:numPr>
        <w:rPr>
          <w:rFonts w:ascii="Tahoma" w:hAnsi="Tahoma"/>
          <w:lang w:val="fr-FR"/>
        </w:rPr>
      </w:pPr>
      <w:r>
        <w:t>Janvier 2021 : Versement de la subvention INNOVACS au laboratoire porteur</w:t>
      </w:r>
      <w:r w:rsidRPr="00E9151A">
        <w:rPr>
          <w:rFonts w:ascii="Tahoma" w:hAnsi="Tahoma"/>
          <w:lang w:val="fr-FR"/>
        </w:rPr>
        <w:br w:type="page"/>
      </w:r>
    </w:p>
    <w:p w:rsidR="0051680E" w:rsidRDefault="00F2191A">
      <w:pPr>
        <w:pStyle w:val="Titre"/>
        <w:rPr>
          <w:rFonts w:ascii="Tahoma" w:hAnsi="Tahoma"/>
        </w:rPr>
      </w:pPr>
      <w:r>
        <w:rPr>
          <w:rFonts w:ascii="Tahoma" w:hAnsi="Tahoma"/>
        </w:rPr>
        <w:lastRenderedPageBreak/>
        <w:t>P</w:t>
      </w:r>
      <w:r>
        <w:rPr>
          <w:rFonts w:ascii="Tahoma" w:hAnsi="Tahoma"/>
        </w:rPr>
        <w:t>rojet interne 2021 - FR INNOVACS</w:t>
      </w:r>
    </w:p>
    <w:p w:rsidR="0051680E" w:rsidRDefault="00F2191A">
      <w:pPr>
        <w:pStyle w:val="Titre"/>
        <w:rPr>
          <w:rFonts w:ascii="Tahoma" w:hAnsi="Tahoma"/>
        </w:rPr>
      </w:pPr>
      <w:r>
        <w:rPr>
          <w:rFonts w:ascii="Tahoma" w:hAnsi="Tahoma"/>
        </w:rPr>
        <w:t>Dossier de Candidature</w:t>
      </w:r>
    </w:p>
    <w:p w:rsidR="0051680E" w:rsidRPr="00E9151A" w:rsidRDefault="00516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lang w:val="fr-FR"/>
        </w:rPr>
      </w:pPr>
    </w:p>
    <w:tbl>
      <w:tblPr>
        <w:tblStyle w:val="TableGrid"/>
        <w:tblW w:w="0" w:type="auto"/>
        <w:tblLayout w:type="fixed"/>
        <w:tblLook w:val="04A0" w:firstRow="1" w:lastRow="0" w:firstColumn="1" w:lastColumn="0" w:noHBand="0" w:noVBand="1"/>
      </w:tblPr>
      <w:tblGrid>
        <w:gridCol w:w="2268"/>
        <w:gridCol w:w="7087"/>
      </w:tblGrid>
      <w:tr w:rsidR="0051680E">
        <w:tc>
          <w:tcPr>
            <w:tcW w:w="2268" w:type="dxa"/>
          </w:tcPr>
          <w:p w:rsidR="0051680E" w:rsidRDefault="00F2191A">
            <w:pPr>
              <w:ind w:right="-70"/>
              <w:rPr>
                <w:rFonts w:ascii="Tahoma" w:hAnsi="Tahoma"/>
              </w:rPr>
            </w:pPr>
            <w:r>
              <w:rPr>
                <w:rFonts w:ascii="Tahoma" w:hAnsi="Tahoma"/>
                <w:sz w:val="20"/>
                <w:szCs w:val="20"/>
              </w:rPr>
              <w:t>Dénomination du Projet</w:t>
            </w:r>
          </w:p>
        </w:tc>
        <w:tc>
          <w:tcPr>
            <w:tcW w:w="7087" w:type="dxa"/>
          </w:tcPr>
          <w:p w:rsidR="0051680E" w:rsidRDefault="0051680E">
            <w:pPr>
              <w:jc w:val="both"/>
              <w:rPr>
                <w:rFonts w:ascii="Tahoma" w:hAnsi="Tahoma"/>
                <w:sz w:val="20"/>
              </w:rPr>
            </w:pPr>
          </w:p>
          <w:p w:rsidR="0051680E" w:rsidRDefault="0051680E">
            <w:pPr>
              <w:jc w:val="both"/>
              <w:rPr>
                <w:rFonts w:ascii="Tahoma" w:hAnsi="Tahoma"/>
                <w:sz w:val="20"/>
                <w:szCs w:val="20"/>
              </w:rPr>
            </w:pPr>
          </w:p>
        </w:tc>
      </w:tr>
      <w:tr w:rsidR="0051680E">
        <w:tc>
          <w:tcPr>
            <w:tcW w:w="2268" w:type="dxa"/>
          </w:tcPr>
          <w:p w:rsidR="0051680E" w:rsidRDefault="00F2191A">
            <w:pPr>
              <w:ind w:right="-70"/>
              <w:rPr>
                <w:rFonts w:ascii="Tahoma" w:hAnsi="Tahoma"/>
              </w:rPr>
            </w:pPr>
            <w:r>
              <w:rPr>
                <w:rFonts w:ascii="Tahoma" w:hAnsi="Tahoma"/>
                <w:sz w:val="20"/>
                <w:szCs w:val="20"/>
              </w:rPr>
              <w:t>Porteur(s)</w:t>
            </w:r>
          </w:p>
        </w:tc>
        <w:tc>
          <w:tcPr>
            <w:tcW w:w="7087" w:type="dxa"/>
          </w:tcPr>
          <w:p w:rsidR="0051680E" w:rsidRDefault="00F2191A">
            <w:pPr>
              <w:ind w:right="-70"/>
              <w:jc w:val="both"/>
              <w:rPr>
                <w:rFonts w:ascii="Tahoma" w:hAnsi="Tahoma"/>
              </w:rPr>
            </w:pPr>
            <w:r>
              <w:rPr>
                <w:rFonts w:ascii="Tahoma" w:hAnsi="Tahoma"/>
                <w:sz w:val="20"/>
                <w:szCs w:val="20"/>
              </w:rPr>
              <w:t>Nom </w:t>
            </w:r>
          </w:p>
          <w:p w:rsidR="0051680E" w:rsidRDefault="00F2191A">
            <w:pPr>
              <w:ind w:right="-70"/>
              <w:jc w:val="both"/>
              <w:rPr>
                <w:rFonts w:ascii="Tahoma" w:hAnsi="Tahoma"/>
              </w:rPr>
            </w:pPr>
            <w:r>
              <w:rPr>
                <w:rFonts w:ascii="Tahoma" w:hAnsi="Tahoma"/>
                <w:sz w:val="20"/>
                <w:szCs w:val="20"/>
              </w:rPr>
              <w:t>Prénom</w:t>
            </w:r>
          </w:p>
          <w:p w:rsidR="0051680E" w:rsidRDefault="00F2191A">
            <w:pPr>
              <w:jc w:val="both"/>
              <w:rPr>
                <w:rFonts w:ascii="Tahoma" w:hAnsi="Tahoma"/>
              </w:rPr>
            </w:pPr>
            <w:r>
              <w:rPr>
                <w:rFonts w:ascii="Tahoma" w:hAnsi="Tahoma"/>
                <w:sz w:val="20"/>
                <w:szCs w:val="20"/>
              </w:rPr>
              <w:t>Coordonnées administratives</w:t>
            </w:r>
          </w:p>
          <w:p w:rsidR="0051680E" w:rsidRDefault="0051680E">
            <w:pPr>
              <w:jc w:val="both"/>
              <w:rPr>
                <w:rFonts w:ascii="Tahoma" w:hAnsi="Tahoma"/>
              </w:rPr>
            </w:pPr>
          </w:p>
        </w:tc>
      </w:tr>
      <w:tr w:rsidR="0051680E" w:rsidRPr="00E9151A">
        <w:tc>
          <w:tcPr>
            <w:tcW w:w="2268" w:type="dxa"/>
          </w:tcPr>
          <w:p w:rsidR="0051680E" w:rsidRPr="00E9151A" w:rsidRDefault="00F2191A">
            <w:pPr>
              <w:ind w:right="-70"/>
              <w:rPr>
                <w:rFonts w:ascii="Tahoma" w:hAnsi="Tahoma"/>
                <w:lang w:val="fr-FR"/>
              </w:rPr>
            </w:pPr>
            <w:r w:rsidRPr="00E9151A">
              <w:rPr>
                <w:rFonts w:ascii="Tahoma" w:hAnsi="Tahoma"/>
                <w:sz w:val="20"/>
                <w:szCs w:val="20"/>
                <w:lang w:val="fr-FR"/>
              </w:rPr>
              <w:t>Équipe projet (enseignants-chercheurs, chercheurs concernés)</w:t>
            </w:r>
          </w:p>
        </w:tc>
        <w:tc>
          <w:tcPr>
            <w:tcW w:w="7087" w:type="dxa"/>
          </w:tcPr>
          <w:p w:rsidR="0051680E" w:rsidRPr="00E9151A" w:rsidRDefault="0051680E">
            <w:pPr>
              <w:ind w:right="-70"/>
              <w:jc w:val="both"/>
              <w:rPr>
                <w:rFonts w:ascii="Tahoma" w:hAnsi="Tahoma"/>
                <w:lang w:val="fr-FR"/>
              </w:rPr>
            </w:pPr>
          </w:p>
        </w:tc>
      </w:tr>
      <w:tr w:rsidR="0051680E">
        <w:tc>
          <w:tcPr>
            <w:tcW w:w="2268" w:type="dxa"/>
          </w:tcPr>
          <w:p w:rsidR="0051680E" w:rsidRDefault="00F2191A">
            <w:pPr>
              <w:ind w:right="-70"/>
              <w:rPr>
                <w:rFonts w:ascii="Tahoma" w:hAnsi="Tahoma"/>
              </w:rPr>
            </w:pPr>
            <w:r>
              <w:rPr>
                <w:rFonts w:ascii="Tahoma" w:hAnsi="Tahoma"/>
                <w:sz w:val="20"/>
                <w:szCs w:val="20"/>
              </w:rPr>
              <w:t>Résumé en 5 lignes</w:t>
            </w:r>
          </w:p>
        </w:tc>
        <w:tc>
          <w:tcPr>
            <w:tcW w:w="7087" w:type="dxa"/>
          </w:tcPr>
          <w:p w:rsidR="0051680E" w:rsidRDefault="0051680E">
            <w:pPr>
              <w:ind w:right="-70"/>
              <w:jc w:val="both"/>
              <w:rPr>
                <w:rFonts w:ascii="Tahoma" w:hAnsi="Tahoma"/>
                <w:sz w:val="20"/>
              </w:rPr>
            </w:pPr>
          </w:p>
          <w:p w:rsidR="0051680E" w:rsidRDefault="0051680E">
            <w:pPr>
              <w:ind w:right="-70"/>
              <w:jc w:val="both"/>
              <w:rPr>
                <w:rFonts w:ascii="Tahoma" w:hAnsi="Tahoma"/>
                <w:sz w:val="20"/>
                <w:szCs w:val="20"/>
              </w:rPr>
            </w:pPr>
          </w:p>
          <w:p w:rsidR="0051680E" w:rsidRDefault="0051680E">
            <w:pPr>
              <w:ind w:right="-70"/>
              <w:jc w:val="both"/>
              <w:rPr>
                <w:rFonts w:ascii="Tahoma" w:hAnsi="Tahoma"/>
                <w:sz w:val="20"/>
                <w:szCs w:val="20"/>
              </w:rPr>
            </w:pPr>
          </w:p>
          <w:p w:rsidR="0051680E" w:rsidRDefault="0051680E">
            <w:pPr>
              <w:ind w:right="-70"/>
              <w:jc w:val="both"/>
              <w:rPr>
                <w:rFonts w:ascii="Tahoma" w:hAnsi="Tahoma"/>
                <w:sz w:val="20"/>
                <w:szCs w:val="20"/>
              </w:rPr>
            </w:pPr>
          </w:p>
          <w:p w:rsidR="0051680E" w:rsidRDefault="0051680E">
            <w:pPr>
              <w:ind w:right="-70"/>
              <w:jc w:val="both"/>
              <w:rPr>
                <w:rFonts w:ascii="Tahoma" w:hAnsi="Tahoma"/>
                <w:sz w:val="20"/>
                <w:szCs w:val="20"/>
              </w:rPr>
            </w:pPr>
          </w:p>
          <w:p w:rsidR="0051680E" w:rsidRDefault="0051680E">
            <w:pPr>
              <w:ind w:right="-70"/>
              <w:jc w:val="both"/>
              <w:rPr>
                <w:rFonts w:ascii="Tahoma" w:hAnsi="Tahoma"/>
                <w:sz w:val="20"/>
                <w:szCs w:val="20"/>
              </w:rPr>
            </w:pPr>
          </w:p>
          <w:p w:rsidR="0051680E" w:rsidRDefault="0051680E">
            <w:pPr>
              <w:ind w:right="-70"/>
              <w:jc w:val="both"/>
              <w:rPr>
                <w:rFonts w:ascii="Tahoma" w:hAnsi="Tahoma"/>
                <w:sz w:val="20"/>
                <w:szCs w:val="20"/>
              </w:rPr>
            </w:pPr>
          </w:p>
        </w:tc>
      </w:tr>
      <w:tr w:rsidR="0051680E" w:rsidRPr="00E9151A">
        <w:tc>
          <w:tcPr>
            <w:tcW w:w="2268" w:type="dxa"/>
          </w:tcPr>
          <w:p w:rsidR="0051680E" w:rsidRPr="00E9151A" w:rsidRDefault="00F2191A">
            <w:pPr>
              <w:ind w:right="-70"/>
              <w:rPr>
                <w:rFonts w:ascii="Tahoma" w:hAnsi="Tahoma"/>
                <w:lang w:val="fr-FR"/>
              </w:rPr>
            </w:pPr>
            <w:r w:rsidRPr="00E9151A">
              <w:rPr>
                <w:rFonts w:ascii="Tahoma" w:hAnsi="Tahoma"/>
                <w:sz w:val="20"/>
                <w:szCs w:val="20"/>
                <w:lang w:val="fr-FR"/>
              </w:rPr>
              <w:t xml:space="preserve">Description du projet </w:t>
            </w:r>
          </w:p>
          <w:p w:rsidR="0051680E" w:rsidRPr="00E9151A" w:rsidRDefault="00F2191A">
            <w:pPr>
              <w:ind w:right="-70"/>
              <w:rPr>
                <w:rFonts w:ascii="Tahoma" w:hAnsi="Tahoma"/>
                <w:lang w:val="fr-FR"/>
              </w:rPr>
            </w:pPr>
            <w:r w:rsidRPr="00E9151A">
              <w:rPr>
                <w:rFonts w:ascii="Tahoma" w:hAnsi="Tahoma"/>
                <w:sz w:val="20"/>
                <w:szCs w:val="20"/>
                <w:lang w:val="fr-FR"/>
              </w:rPr>
              <w:t>(2 pages au maximum)</w:t>
            </w:r>
          </w:p>
          <w:p w:rsidR="0051680E" w:rsidRPr="00E9151A" w:rsidRDefault="0051680E">
            <w:pPr>
              <w:ind w:right="-70"/>
              <w:rPr>
                <w:rFonts w:ascii="Tahoma" w:hAnsi="Tahoma"/>
                <w:lang w:val="fr-FR"/>
              </w:rPr>
            </w:pPr>
          </w:p>
        </w:tc>
        <w:tc>
          <w:tcPr>
            <w:tcW w:w="7087" w:type="dxa"/>
          </w:tcPr>
          <w:p w:rsidR="0051680E" w:rsidRPr="00E9151A" w:rsidRDefault="00F2191A">
            <w:pPr>
              <w:ind w:right="-70"/>
              <w:jc w:val="both"/>
              <w:rPr>
                <w:rFonts w:ascii="Tahoma" w:hAnsi="Tahoma"/>
                <w:sz w:val="20"/>
                <w:lang w:val="fr-FR"/>
              </w:rPr>
            </w:pPr>
            <w:r w:rsidRPr="00E9151A">
              <w:rPr>
                <w:rFonts w:ascii="Tahoma" w:hAnsi="Tahoma"/>
                <w:sz w:val="20"/>
                <w:szCs w:val="20"/>
                <w:lang w:val="fr-FR"/>
              </w:rPr>
              <w:t>sujet, objectifs, activités et, si pertinent, résultats attendus</w:t>
            </w:r>
          </w:p>
          <w:p w:rsidR="0051680E" w:rsidRPr="00E9151A" w:rsidRDefault="0051680E">
            <w:pPr>
              <w:ind w:right="-70"/>
              <w:jc w:val="both"/>
              <w:rPr>
                <w:rFonts w:ascii="Tahoma" w:hAnsi="Tahoma"/>
                <w:sz w:val="20"/>
                <w:szCs w:val="20"/>
                <w:lang w:val="fr-FR"/>
              </w:rPr>
            </w:pPr>
          </w:p>
          <w:p w:rsidR="0051680E" w:rsidRPr="00E9151A" w:rsidRDefault="0051680E">
            <w:pPr>
              <w:ind w:right="-70"/>
              <w:jc w:val="both"/>
              <w:rPr>
                <w:rFonts w:ascii="Tahoma" w:hAnsi="Tahoma"/>
                <w:sz w:val="20"/>
                <w:szCs w:val="20"/>
                <w:lang w:val="fr-FR"/>
              </w:rPr>
            </w:pPr>
          </w:p>
          <w:p w:rsidR="0051680E" w:rsidRPr="00E9151A" w:rsidRDefault="0051680E">
            <w:pPr>
              <w:ind w:right="-70"/>
              <w:jc w:val="both"/>
              <w:rPr>
                <w:rFonts w:ascii="Tahoma" w:hAnsi="Tahoma"/>
                <w:sz w:val="20"/>
                <w:szCs w:val="20"/>
                <w:lang w:val="fr-FR"/>
              </w:rPr>
            </w:pPr>
          </w:p>
        </w:tc>
      </w:tr>
      <w:tr w:rsidR="0051680E" w:rsidRPr="00E9151A">
        <w:tc>
          <w:tcPr>
            <w:tcW w:w="2268" w:type="dxa"/>
          </w:tcPr>
          <w:p w:rsidR="0051680E" w:rsidRPr="00E9151A" w:rsidRDefault="00F2191A">
            <w:pPr>
              <w:ind w:right="-70"/>
              <w:rPr>
                <w:rFonts w:ascii="Tahoma" w:hAnsi="Tahoma"/>
                <w:lang w:val="fr-FR"/>
              </w:rPr>
            </w:pPr>
            <w:r w:rsidRPr="00E9151A">
              <w:rPr>
                <w:rFonts w:ascii="Tahoma" w:hAnsi="Tahoma"/>
                <w:sz w:val="20"/>
                <w:szCs w:val="20"/>
                <w:lang w:val="fr-FR"/>
              </w:rPr>
              <w:t>Recherches en lien avec les axes de recherche d’INNOVACS</w:t>
            </w:r>
          </w:p>
        </w:tc>
        <w:tc>
          <w:tcPr>
            <w:tcW w:w="7087" w:type="dxa"/>
          </w:tcPr>
          <w:p w:rsidR="0051680E" w:rsidRPr="00E9151A" w:rsidRDefault="0051680E">
            <w:pPr>
              <w:jc w:val="both"/>
              <w:rPr>
                <w:rFonts w:ascii="Tahoma" w:hAnsi="Tahoma"/>
                <w:lang w:val="fr-FR"/>
              </w:rPr>
            </w:pPr>
          </w:p>
        </w:tc>
      </w:tr>
      <w:tr w:rsidR="0051680E">
        <w:tc>
          <w:tcPr>
            <w:tcW w:w="2268" w:type="dxa"/>
          </w:tcPr>
          <w:p w:rsidR="0051680E" w:rsidRDefault="00F2191A">
            <w:pPr>
              <w:ind w:right="-70"/>
              <w:rPr>
                <w:rFonts w:ascii="Tahoma" w:hAnsi="Tahoma"/>
              </w:rPr>
            </w:pPr>
            <w:r>
              <w:rPr>
                <w:rFonts w:ascii="Tahoma" w:hAnsi="Tahoma"/>
                <w:sz w:val="20"/>
                <w:szCs w:val="20"/>
              </w:rPr>
              <w:t xml:space="preserve">Unités de recherche concernées </w:t>
            </w:r>
          </w:p>
          <w:p w:rsidR="0051680E" w:rsidRDefault="0051680E">
            <w:pPr>
              <w:ind w:right="-70"/>
              <w:rPr>
                <w:rFonts w:ascii="Tahoma" w:hAnsi="Tahoma"/>
              </w:rPr>
            </w:pPr>
          </w:p>
        </w:tc>
        <w:tc>
          <w:tcPr>
            <w:tcW w:w="7087" w:type="dxa"/>
          </w:tcPr>
          <w:p w:rsidR="0051680E" w:rsidRDefault="0051680E">
            <w:pPr>
              <w:jc w:val="both"/>
              <w:rPr>
                <w:rFonts w:ascii="Tahoma" w:hAnsi="Tahoma"/>
              </w:rPr>
            </w:pPr>
          </w:p>
        </w:tc>
      </w:tr>
      <w:tr w:rsidR="0051680E">
        <w:tc>
          <w:tcPr>
            <w:tcW w:w="2268" w:type="dxa"/>
          </w:tcPr>
          <w:p w:rsidR="0051680E" w:rsidRDefault="00F2191A">
            <w:pPr>
              <w:ind w:right="-70"/>
              <w:rPr>
                <w:rFonts w:ascii="Tahoma" w:hAnsi="Tahoma"/>
                <w:sz w:val="20"/>
              </w:rPr>
            </w:pPr>
            <w:r>
              <w:rPr>
                <w:rFonts w:ascii="Tahoma" w:hAnsi="Tahoma"/>
                <w:sz w:val="20"/>
                <w:szCs w:val="20"/>
              </w:rPr>
              <w:t>Partenaires extérieurs</w:t>
            </w:r>
          </w:p>
          <w:p w:rsidR="0051680E" w:rsidRDefault="0051680E">
            <w:pPr>
              <w:ind w:right="-70"/>
              <w:rPr>
                <w:rFonts w:ascii="Tahoma" w:hAnsi="Tahoma"/>
                <w:sz w:val="20"/>
                <w:szCs w:val="20"/>
              </w:rPr>
            </w:pPr>
          </w:p>
        </w:tc>
        <w:tc>
          <w:tcPr>
            <w:tcW w:w="7087" w:type="dxa"/>
          </w:tcPr>
          <w:p w:rsidR="0051680E" w:rsidRDefault="0051680E">
            <w:pPr>
              <w:jc w:val="both"/>
              <w:rPr>
                <w:rFonts w:ascii="Tahoma" w:hAnsi="Tahoma"/>
              </w:rPr>
            </w:pPr>
          </w:p>
        </w:tc>
      </w:tr>
      <w:tr w:rsidR="0051680E" w:rsidRPr="00E9151A">
        <w:trPr>
          <w:trHeight w:val="241"/>
        </w:trPr>
        <w:tc>
          <w:tcPr>
            <w:tcW w:w="2268" w:type="dxa"/>
            <w:vMerge w:val="restart"/>
          </w:tcPr>
          <w:p w:rsidR="0051680E" w:rsidRPr="00E9151A" w:rsidRDefault="00F2191A">
            <w:pPr>
              <w:ind w:right="-70"/>
              <w:rPr>
                <w:rFonts w:ascii="Tahoma" w:hAnsi="Tahoma"/>
                <w:sz w:val="20"/>
                <w:lang w:val="fr-FR"/>
              </w:rPr>
            </w:pPr>
            <w:r w:rsidRPr="00E9151A">
              <w:rPr>
                <w:rFonts w:ascii="Tahoma" w:hAnsi="Tahoma"/>
                <w:sz w:val="20"/>
                <w:szCs w:val="20"/>
                <w:lang w:val="fr-FR"/>
              </w:rPr>
              <w:t>Lieu(x) de réalisation des manifestations et activités</w:t>
            </w:r>
          </w:p>
          <w:p w:rsidR="0051680E" w:rsidRPr="00E9151A" w:rsidRDefault="0051680E">
            <w:pPr>
              <w:ind w:right="-70"/>
              <w:rPr>
                <w:rFonts w:ascii="Tahoma" w:hAnsi="Tahoma"/>
                <w:sz w:val="20"/>
                <w:szCs w:val="20"/>
                <w:lang w:val="fr-FR"/>
              </w:rPr>
            </w:pPr>
          </w:p>
        </w:tc>
        <w:tc>
          <w:tcPr>
            <w:tcW w:w="7087" w:type="dxa"/>
            <w:vMerge w:val="restart"/>
          </w:tcPr>
          <w:p w:rsidR="0051680E" w:rsidRPr="00E9151A" w:rsidRDefault="0051680E">
            <w:pPr>
              <w:jc w:val="both"/>
              <w:rPr>
                <w:rFonts w:ascii="Tahoma" w:hAnsi="Tahoma"/>
                <w:lang w:val="fr-FR"/>
              </w:rPr>
            </w:pPr>
          </w:p>
        </w:tc>
      </w:tr>
      <w:tr w:rsidR="0051680E" w:rsidRPr="00E9151A">
        <w:trPr>
          <w:trHeight w:val="241"/>
        </w:trPr>
        <w:tc>
          <w:tcPr>
            <w:tcW w:w="2268" w:type="dxa"/>
            <w:vMerge w:val="restart"/>
          </w:tcPr>
          <w:p w:rsidR="0051680E" w:rsidRPr="00E9151A" w:rsidRDefault="00F2191A">
            <w:pPr>
              <w:ind w:right="-70"/>
              <w:rPr>
                <w:rFonts w:ascii="Tahoma" w:hAnsi="Tahoma"/>
                <w:sz w:val="20"/>
                <w:lang w:val="fr-FR"/>
              </w:rPr>
            </w:pPr>
            <w:r w:rsidRPr="00E9151A">
              <w:rPr>
                <w:rFonts w:ascii="Tahoma" w:hAnsi="Tahoma"/>
                <w:sz w:val="20"/>
                <w:szCs w:val="20"/>
                <w:lang w:val="fr-FR"/>
              </w:rPr>
              <w:t>Calendrier prévisionnel d'exécution du projet sur budget 2021</w:t>
            </w:r>
          </w:p>
          <w:p w:rsidR="0051680E" w:rsidRPr="00E9151A" w:rsidRDefault="0051680E">
            <w:pPr>
              <w:ind w:right="-70"/>
              <w:rPr>
                <w:rFonts w:ascii="Tahoma" w:hAnsi="Tahoma"/>
                <w:sz w:val="20"/>
                <w:szCs w:val="20"/>
                <w:lang w:val="fr-FR"/>
              </w:rPr>
            </w:pPr>
          </w:p>
        </w:tc>
        <w:tc>
          <w:tcPr>
            <w:tcW w:w="7087" w:type="dxa"/>
            <w:vMerge w:val="restart"/>
          </w:tcPr>
          <w:p w:rsidR="0051680E" w:rsidRPr="00E9151A" w:rsidRDefault="0051680E">
            <w:pPr>
              <w:jc w:val="both"/>
              <w:rPr>
                <w:rFonts w:ascii="Tahoma" w:hAnsi="Tahoma"/>
                <w:lang w:val="fr-FR"/>
              </w:rPr>
            </w:pPr>
          </w:p>
        </w:tc>
      </w:tr>
      <w:tr w:rsidR="0051680E" w:rsidRPr="00E9151A">
        <w:trPr>
          <w:trHeight w:val="241"/>
        </w:trPr>
        <w:tc>
          <w:tcPr>
            <w:tcW w:w="2268" w:type="dxa"/>
            <w:vMerge w:val="restart"/>
          </w:tcPr>
          <w:p w:rsidR="0051680E" w:rsidRPr="00E9151A" w:rsidRDefault="00F2191A">
            <w:pPr>
              <w:ind w:right="-70"/>
              <w:rPr>
                <w:rFonts w:ascii="Tahoma" w:hAnsi="Tahoma"/>
                <w:sz w:val="20"/>
                <w:lang w:val="fr-FR"/>
              </w:rPr>
            </w:pPr>
            <w:r w:rsidRPr="00E9151A">
              <w:rPr>
                <w:rFonts w:ascii="Tahoma" w:hAnsi="Tahoma"/>
                <w:sz w:val="20"/>
                <w:szCs w:val="20"/>
                <w:lang w:val="fr-FR"/>
              </w:rPr>
              <w:t>Évaluation du coût global du projet</w:t>
            </w:r>
          </w:p>
          <w:p w:rsidR="0051680E" w:rsidRPr="00E9151A" w:rsidRDefault="0051680E">
            <w:pPr>
              <w:ind w:right="-70"/>
              <w:rPr>
                <w:rFonts w:ascii="Tahoma" w:hAnsi="Tahoma"/>
                <w:sz w:val="20"/>
                <w:szCs w:val="20"/>
                <w:lang w:val="fr-FR"/>
              </w:rPr>
            </w:pPr>
          </w:p>
        </w:tc>
        <w:tc>
          <w:tcPr>
            <w:tcW w:w="7087" w:type="dxa"/>
            <w:vMerge w:val="restart"/>
          </w:tcPr>
          <w:p w:rsidR="0051680E" w:rsidRPr="00E9151A" w:rsidRDefault="0051680E">
            <w:pPr>
              <w:jc w:val="both"/>
              <w:rPr>
                <w:rFonts w:ascii="Tahoma" w:hAnsi="Tahoma"/>
                <w:lang w:val="fr-FR"/>
              </w:rPr>
            </w:pPr>
          </w:p>
        </w:tc>
      </w:tr>
      <w:tr w:rsidR="0051680E" w:rsidRPr="00E9151A">
        <w:trPr>
          <w:trHeight w:val="241"/>
        </w:trPr>
        <w:tc>
          <w:tcPr>
            <w:tcW w:w="2268" w:type="dxa"/>
            <w:vMerge w:val="restart"/>
          </w:tcPr>
          <w:p w:rsidR="0051680E" w:rsidRPr="00E9151A" w:rsidRDefault="00F2191A">
            <w:pPr>
              <w:ind w:right="-70"/>
              <w:rPr>
                <w:rFonts w:ascii="Tahoma" w:hAnsi="Tahoma"/>
                <w:sz w:val="20"/>
                <w:lang w:val="fr-FR"/>
              </w:rPr>
            </w:pPr>
            <w:r w:rsidRPr="00E9151A">
              <w:rPr>
                <w:rFonts w:ascii="Tahoma" w:hAnsi="Tahoma"/>
                <w:sz w:val="20"/>
                <w:szCs w:val="20"/>
                <w:lang w:val="fr-FR"/>
              </w:rPr>
              <w:t>Montant demandé (budget détaillé pour ce montant)</w:t>
            </w:r>
          </w:p>
          <w:p w:rsidR="0051680E" w:rsidRPr="00E9151A" w:rsidRDefault="0051680E">
            <w:pPr>
              <w:ind w:right="-70"/>
              <w:rPr>
                <w:rFonts w:ascii="Tahoma" w:hAnsi="Tahoma"/>
                <w:sz w:val="20"/>
                <w:szCs w:val="20"/>
                <w:lang w:val="fr-FR"/>
              </w:rPr>
            </w:pPr>
          </w:p>
        </w:tc>
        <w:tc>
          <w:tcPr>
            <w:tcW w:w="7087" w:type="dxa"/>
            <w:vMerge w:val="restart"/>
          </w:tcPr>
          <w:p w:rsidR="0051680E" w:rsidRPr="00E9151A" w:rsidRDefault="0051680E">
            <w:pPr>
              <w:jc w:val="both"/>
              <w:rPr>
                <w:rFonts w:ascii="Tahoma" w:hAnsi="Tahoma"/>
                <w:sz w:val="20"/>
                <w:lang w:val="fr-FR"/>
              </w:rPr>
            </w:pPr>
          </w:p>
          <w:p w:rsidR="0051680E" w:rsidRPr="00E9151A" w:rsidRDefault="0051680E">
            <w:pPr>
              <w:jc w:val="both"/>
              <w:rPr>
                <w:rFonts w:ascii="Tahoma" w:hAnsi="Tahoma"/>
                <w:sz w:val="20"/>
                <w:szCs w:val="20"/>
                <w:lang w:val="fr-FR"/>
              </w:rPr>
            </w:pPr>
          </w:p>
        </w:tc>
      </w:tr>
      <w:tr w:rsidR="0051680E">
        <w:trPr>
          <w:trHeight w:val="266"/>
        </w:trPr>
        <w:tc>
          <w:tcPr>
            <w:tcW w:w="2268" w:type="dxa"/>
            <w:vMerge w:val="restart"/>
          </w:tcPr>
          <w:p w:rsidR="0051680E" w:rsidRDefault="00F2191A">
            <w:pPr>
              <w:ind w:right="-70"/>
              <w:rPr>
                <w:rFonts w:ascii="Tahoma" w:hAnsi="Tahoma"/>
              </w:rPr>
            </w:pPr>
            <w:r>
              <w:rPr>
                <w:rFonts w:ascii="Tahoma" w:hAnsi="Tahoma"/>
                <w:sz w:val="20"/>
                <w:szCs w:val="20"/>
              </w:rPr>
              <w:t>Sujet stage</w:t>
            </w:r>
          </w:p>
        </w:tc>
        <w:tc>
          <w:tcPr>
            <w:tcW w:w="7087" w:type="dxa"/>
            <w:vMerge w:val="restart"/>
          </w:tcPr>
          <w:p w:rsidR="0051680E" w:rsidRPr="00E9151A" w:rsidRDefault="00F2191A">
            <w:pPr>
              <w:jc w:val="both"/>
              <w:rPr>
                <w:rFonts w:ascii="Tahoma" w:hAnsi="Tahoma"/>
                <w:lang w:val="fr-FR"/>
              </w:rPr>
            </w:pPr>
            <w:r w:rsidRPr="00E9151A">
              <w:rPr>
                <w:rFonts w:ascii="Tahoma" w:hAnsi="Tahoma"/>
                <w:bCs/>
                <w:sz w:val="20"/>
                <w:szCs w:val="20"/>
                <w:lang w:val="fr-FR"/>
              </w:rPr>
              <w:t xml:space="preserve">Intitulé de la formation : </w:t>
            </w:r>
          </w:p>
          <w:p w:rsidR="0051680E" w:rsidRPr="00E9151A" w:rsidRDefault="00F2191A">
            <w:pPr>
              <w:jc w:val="both"/>
              <w:rPr>
                <w:rFonts w:ascii="Tahoma" w:hAnsi="Tahoma"/>
                <w:lang w:val="fr-FR"/>
              </w:rPr>
            </w:pPr>
            <w:r w:rsidRPr="00E9151A">
              <w:rPr>
                <w:rFonts w:ascii="Tahoma" w:hAnsi="Tahoma"/>
                <w:bCs/>
                <w:sz w:val="20"/>
                <w:szCs w:val="20"/>
                <w:lang w:val="fr-FR"/>
              </w:rPr>
              <w:t xml:space="preserve">Titre du sujet : </w:t>
            </w:r>
          </w:p>
          <w:p w:rsidR="0051680E" w:rsidRPr="00E9151A" w:rsidRDefault="00F2191A">
            <w:pPr>
              <w:jc w:val="both"/>
              <w:rPr>
                <w:rFonts w:ascii="Tahoma" w:hAnsi="Tahoma"/>
                <w:lang w:val="fr-FR"/>
              </w:rPr>
            </w:pPr>
            <w:r w:rsidRPr="00E9151A">
              <w:rPr>
                <w:rFonts w:ascii="Tahoma" w:hAnsi="Tahoma"/>
                <w:bCs/>
                <w:sz w:val="20"/>
                <w:szCs w:val="20"/>
                <w:lang w:val="fr-FR"/>
              </w:rPr>
              <w:t>Si contact, nom du candidat et coordonnées :</w:t>
            </w:r>
          </w:p>
          <w:p w:rsidR="0051680E" w:rsidRDefault="00F2191A">
            <w:pPr>
              <w:jc w:val="both"/>
              <w:rPr>
                <w:rFonts w:ascii="Tahoma" w:hAnsi="Tahoma"/>
                <w:sz w:val="20"/>
              </w:rPr>
            </w:pPr>
            <w:r>
              <w:rPr>
                <w:rFonts w:ascii="Tahoma" w:hAnsi="Tahoma"/>
                <w:bCs/>
                <w:sz w:val="20"/>
                <w:szCs w:val="20"/>
              </w:rPr>
              <w:t>Mini-CV (5 lignes)</w:t>
            </w:r>
          </w:p>
          <w:p w:rsidR="0051680E" w:rsidRDefault="0051680E">
            <w:pPr>
              <w:jc w:val="both"/>
              <w:rPr>
                <w:rFonts w:ascii="Tahoma" w:hAnsi="Tahoma"/>
                <w:sz w:val="20"/>
                <w:szCs w:val="20"/>
              </w:rPr>
            </w:pPr>
          </w:p>
          <w:p w:rsidR="0051680E" w:rsidRDefault="0051680E">
            <w:pPr>
              <w:jc w:val="both"/>
              <w:rPr>
                <w:rFonts w:ascii="Tahoma" w:hAnsi="Tahoma"/>
                <w:sz w:val="20"/>
                <w:szCs w:val="20"/>
              </w:rPr>
            </w:pPr>
          </w:p>
        </w:tc>
      </w:tr>
    </w:tbl>
    <w:p w:rsidR="0051680E" w:rsidRPr="00E9151A" w:rsidRDefault="00F21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
        <w:jc w:val="both"/>
        <w:rPr>
          <w:rFonts w:ascii="Tahoma" w:hAnsi="Tahoma"/>
          <w:lang w:val="fr-FR"/>
        </w:rPr>
      </w:pPr>
      <w:r w:rsidRPr="00E9151A">
        <w:rPr>
          <w:rFonts w:ascii="Tahoma" w:hAnsi="Tahoma"/>
          <w:sz w:val="20"/>
          <w:lang w:val="fr-FR"/>
        </w:rPr>
        <w:t xml:space="preserve">Note : Cet appel ne concerne pas l’organisation de séminaires. Pour organiser un séminaire </w:t>
      </w:r>
      <w:hyperlink r:id="rId8" w:history="1">
        <w:r w:rsidRPr="00E9151A">
          <w:rPr>
            <w:rStyle w:val="Lienhypertexte"/>
            <w:rFonts w:ascii="Tahoma" w:hAnsi="Tahoma"/>
            <w:sz w:val="20"/>
            <w:lang w:val="fr-FR"/>
          </w:rPr>
          <w:t>contacter la SFR INNOVACS</w:t>
        </w:r>
      </w:hyperlink>
      <w:r w:rsidRPr="00E9151A">
        <w:rPr>
          <w:lang w:val="fr-FR"/>
        </w:rPr>
        <w:br w:type="page"/>
      </w:r>
    </w:p>
    <w:p w:rsidR="0051680E" w:rsidRPr="00E9151A" w:rsidRDefault="00F2191A">
      <w:pPr>
        <w:pStyle w:val="Heading1"/>
        <w:jc w:val="center"/>
        <w:rPr>
          <w:sz w:val="36"/>
          <w:lang w:val="fr-FR"/>
        </w:rPr>
      </w:pPr>
      <w:r w:rsidRPr="00E9151A">
        <w:rPr>
          <w:sz w:val="36"/>
          <w:lang w:val="fr-FR"/>
        </w:rPr>
        <w:lastRenderedPageBreak/>
        <w:t>Annexe - Axes de Recherche de la FR INNOVACS</w:t>
      </w:r>
    </w:p>
    <w:p w:rsidR="0051680E" w:rsidRPr="00E9151A" w:rsidRDefault="00F2191A">
      <w:pPr>
        <w:jc w:val="center"/>
        <w:rPr>
          <w:rFonts w:ascii="Tahoma" w:eastAsia="Tahoma" w:hAnsi="Tahoma" w:cs="Tahoma"/>
          <w:b/>
          <w:color w:val="000000"/>
          <w:lang w:val="fr-FR"/>
        </w:rPr>
      </w:pPr>
      <w:r w:rsidRPr="00E9151A">
        <w:rPr>
          <w:b/>
          <w:sz w:val="20"/>
          <w:lang w:val="fr-FR"/>
        </w:rPr>
        <w:t>(</w:t>
      </w:r>
      <w:hyperlink r:id="rId9" w:history="1">
        <w:r w:rsidRPr="00E9151A">
          <w:rPr>
            <w:b/>
            <w:sz w:val="20"/>
            <w:lang w:val="fr-FR"/>
          </w:rPr>
          <w:t>extrait du programme scientifique FR INNOVACS HCERES 2019-2020</w:t>
        </w:r>
      </w:hyperlink>
      <w:r w:rsidRPr="00E9151A">
        <w:rPr>
          <w:b/>
          <w:sz w:val="20"/>
          <w:lang w:val="fr-FR"/>
        </w:rPr>
        <w:t xml:space="preserve"> </w:t>
      </w:r>
      <w:hyperlink r:id="rId10" w:history="1">
        <w:r w:rsidRPr="00E9151A">
          <w:rPr>
            <w:rStyle w:val="Hyperlink"/>
            <w:b/>
            <w:sz w:val="20"/>
            <w:lang w:val="fr-FR"/>
          </w:rPr>
          <w:t>consultable en ligne</w:t>
        </w:r>
      </w:hyperlink>
    </w:p>
    <w:p w:rsidR="0051680E" w:rsidRPr="00E9151A" w:rsidRDefault="00F2191A">
      <w:pPr>
        <w:jc w:val="both"/>
        <w:rPr>
          <w:rFonts w:ascii="Cambria" w:hAnsi="Cambria"/>
          <w:lang w:val="fr-FR"/>
        </w:rPr>
      </w:pPr>
      <w:r w:rsidRPr="00E9151A">
        <w:rPr>
          <w:rFonts w:ascii="Cambria" w:hAnsi="Cambria"/>
          <w:lang w:val="fr-FR"/>
        </w:rPr>
        <w:t>Positionneme</w:t>
      </w:r>
      <w:r w:rsidRPr="00E9151A">
        <w:rPr>
          <w:rFonts w:ascii="Cambria" w:hAnsi="Cambria"/>
          <w:lang w:val="fr-FR"/>
        </w:rPr>
        <w:t>nt scientifique et questions de recherche discutés et validés par le Conseil d’Orientation Scientifique du mois de mars 2019.</w:t>
      </w:r>
    </w:p>
    <w:p w:rsidR="0051680E" w:rsidRPr="00E9151A" w:rsidRDefault="00F2191A">
      <w:pPr>
        <w:pBdr>
          <w:top w:val="single" w:sz="4" w:space="0" w:color="000000"/>
          <w:left w:val="single" w:sz="4" w:space="3" w:color="000000"/>
          <w:bottom w:val="single" w:sz="4" w:space="0" w:color="000000"/>
          <w:right w:val="single" w:sz="4" w:space="3" w:color="000000"/>
        </w:pBdr>
        <w:jc w:val="both"/>
        <w:rPr>
          <w:rFonts w:ascii="Cambria" w:hAnsi="Cambria"/>
          <w:lang w:val="fr-FR"/>
        </w:rPr>
      </w:pPr>
      <w:r w:rsidRPr="00E9151A">
        <w:rPr>
          <w:rFonts w:ascii="Cambria" w:hAnsi="Cambria"/>
          <w:b/>
          <w:lang w:val="fr-FR"/>
        </w:rPr>
        <w:t>Le positionnement retenu pour le prochain quinquennal concerne l’innovation systémique, notamment au regard des effets (impacts) q</w:t>
      </w:r>
      <w:r w:rsidRPr="00E9151A">
        <w:rPr>
          <w:rFonts w:ascii="Cambria" w:hAnsi="Cambria"/>
          <w:b/>
          <w:lang w:val="fr-FR"/>
        </w:rPr>
        <w:t xml:space="preserve">u’elle génère. </w:t>
      </w:r>
      <w:r w:rsidRPr="00E9151A">
        <w:rPr>
          <w:rFonts w:ascii="Cambria" w:hAnsi="Cambria"/>
          <w:lang w:val="fr-FR"/>
        </w:rPr>
        <w:t>Il s’agit d’une part d’étudier et accompagner l’innovation dans les écosystèmes (innovation complexes produit/service/organisationnelle…) et d’autre part de comprendre et évaluer les effets de l’innovation selon des dimensions humaines, soci</w:t>
      </w:r>
      <w:r w:rsidRPr="00E9151A">
        <w:rPr>
          <w:rFonts w:ascii="Cambria" w:hAnsi="Cambria"/>
          <w:lang w:val="fr-FR"/>
        </w:rPr>
        <w:t>ales, économiques et technologiques.</w:t>
      </w:r>
    </w:p>
    <w:p w:rsidR="0051680E" w:rsidRPr="00E9151A" w:rsidRDefault="00F2191A">
      <w:pPr>
        <w:jc w:val="both"/>
        <w:rPr>
          <w:rFonts w:ascii="Cambria" w:hAnsi="Cambria"/>
          <w:lang w:val="fr-FR"/>
        </w:rPr>
      </w:pPr>
      <w:r w:rsidRPr="00E9151A">
        <w:rPr>
          <w:rFonts w:ascii="Cambria" w:hAnsi="Cambria"/>
          <w:lang w:val="fr-FR"/>
        </w:rPr>
        <w:t xml:space="preserve">L’innovation a souvent été considérée comme le résultat d’une activité de recherche et développement ou de résolution de problème dont la matérialité prenait la forme d’un nouveau produit, d’un nouveau service ou d’une </w:t>
      </w:r>
      <w:r w:rsidRPr="00E9151A">
        <w:rPr>
          <w:rFonts w:ascii="Cambria" w:hAnsi="Cambria"/>
          <w:lang w:val="fr-FR"/>
        </w:rPr>
        <w:t>nouvelle configuration de production/distribution/consommation. Sans écarter ces formats d’innovation, il convient d’admettre que les enjeux sociétaux relèvent de plus en plus d’innovations systémiques qui mettent en jeu un assemblage de solutions de natur</w:t>
      </w:r>
      <w:r w:rsidRPr="00E9151A">
        <w:rPr>
          <w:rFonts w:ascii="Cambria" w:hAnsi="Cambria"/>
          <w:lang w:val="fr-FR"/>
        </w:rPr>
        <w:t xml:space="preserve">es différentes (produits/services/organisationnels mais aussi radicales/incrémentales) et dont les interdépendances induisent </w:t>
      </w:r>
      <w:r w:rsidRPr="00E9151A">
        <w:rPr>
          <w:rFonts w:ascii="Cambria" w:hAnsi="Cambria"/>
          <w:i/>
          <w:lang w:val="fr-FR"/>
        </w:rPr>
        <w:t>in fine</w:t>
      </w:r>
      <w:r w:rsidRPr="00E9151A">
        <w:rPr>
          <w:rFonts w:ascii="Cambria" w:hAnsi="Cambria"/>
          <w:lang w:val="fr-FR"/>
        </w:rPr>
        <w:t xml:space="preserve"> la réponse aux enjeux. </w:t>
      </w:r>
    </w:p>
    <w:p w:rsidR="0051680E" w:rsidRDefault="00F2191A">
      <w:pPr>
        <w:jc w:val="both"/>
        <w:rPr>
          <w:rFonts w:ascii="Cambria" w:hAnsi="Cambria"/>
        </w:rPr>
      </w:pPr>
      <w:r>
        <w:rPr>
          <w:rFonts w:ascii="Cambria" w:hAnsi="Cambria"/>
        </w:rPr>
        <w:t>Ce positionnement :</w:t>
      </w:r>
    </w:p>
    <w:p w:rsidR="0051680E" w:rsidRPr="00E9151A" w:rsidRDefault="00F2191A">
      <w:pPr>
        <w:pStyle w:val="ListParagraph"/>
        <w:numPr>
          <w:ilvl w:val="0"/>
          <w:numId w:val="3"/>
        </w:numPr>
        <w:jc w:val="both"/>
        <w:rPr>
          <w:rFonts w:ascii="Cambria" w:hAnsi="Cambria"/>
          <w:lang w:val="fr-FR"/>
        </w:rPr>
      </w:pPr>
      <w:r w:rsidRPr="00E9151A">
        <w:rPr>
          <w:rFonts w:ascii="Cambria" w:hAnsi="Cambria"/>
          <w:lang w:val="fr-FR"/>
        </w:rPr>
        <w:t>s’inscrit dans la posture générale d’Innovacs, posture basée sur des recherche</w:t>
      </w:r>
      <w:r w:rsidRPr="00E9151A">
        <w:rPr>
          <w:rFonts w:ascii="Cambria" w:hAnsi="Cambria"/>
          <w:lang w:val="fr-FR"/>
        </w:rPr>
        <w:t>s interdisciplinaires et des expérimentations avec et pour les acteurs de la société. L’accent sera particulièrement mis sur la transférabilité des méthodes support à l’innovation systémique et d’impact vers les formations universitaires et les acteurs des</w:t>
      </w:r>
      <w:r w:rsidRPr="00E9151A">
        <w:rPr>
          <w:rFonts w:ascii="Cambria" w:hAnsi="Cambria"/>
          <w:lang w:val="fr-FR"/>
        </w:rPr>
        <w:t xml:space="preserve"> écosystèmes.</w:t>
      </w:r>
    </w:p>
    <w:p w:rsidR="0051680E" w:rsidRPr="00E9151A" w:rsidRDefault="00F2191A">
      <w:pPr>
        <w:pStyle w:val="ListParagraph"/>
        <w:numPr>
          <w:ilvl w:val="0"/>
          <w:numId w:val="3"/>
        </w:numPr>
        <w:jc w:val="both"/>
        <w:rPr>
          <w:rFonts w:ascii="Cambria" w:hAnsi="Cambria"/>
          <w:lang w:val="fr-FR"/>
        </w:rPr>
      </w:pPr>
      <w:r w:rsidRPr="00E9151A">
        <w:rPr>
          <w:rFonts w:ascii="Cambria" w:hAnsi="Cambria"/>
          <w:lang w:val="fr-FR"/>
        </w:rPr>
        <w:t xml:space="preserve">renvoie à 3 problématiques : il s’agit de comprendre et accompagner l’innovation dans des écosystèmes impliquant une 1) </w:t>
      </w:r>
      <w:r w:rsidRPr="00E9151A">
        <w:rPr>
          <w:rFonts w:ascii="Cambria" w:hAnsi="Cambria"/>
          <w:b/>
          <w:lang w:val="fr-FR"/>
        </w:rPr>
        <w:t>très</w:t>
      </w:r>
      <w:r w:rsidRPr="00E9151A">
        <w:rPr>
          <w:rFonts w:ascii="Cambria" w:hAnsi="Cambria"/>
          <w:lang w:val="fr-FR"/>
        </w:rPr>
        <w:t xml:space="preserve"> </w:t>
      </w:r>
      <w:r w:rsidRPr="00E9151A">
        <w:rPr>
          <w:rFonts w:ascii="Cambria" w:hAnsi="Cambria"/>
          <w:b/>
          <w:lang w:val="fr-FR"/>
        </w:rPr>
        <w:t>grande</w:t>
      </w:r>
      <w:r w:rsidRPr="00E9151A">
        <w:rPr>
          <w:rFonts w:ascii="Cambria" w:hAnsi="Cambria"/>
          <w:lang w:val="fr-FR"/>
        </w:rPr>
        <w:t xml:space="preserve"> </w:t>
      </w:r>
      <w:r w:rsidRPr="00E9151A">
        <w:rPr>
          <w:rFonts w:ascii="Cambria" w:hAnsi="Cambria"/>
          <w:b/>
          <w:lang w:val="fr-FR"/>
        </w:rPr>
        <w:t>diversité d’acteurs</w:t>
      </w:r>
      <w:r w:rsidRPr="00E9151A">
        <w:rPr>
          <w:rFonts w:ascii="Cambria" w:hAnsi="Cambria"/>
          <w:lang w:val="fr-FR"/>
        </w:rPr>
        <w:t xml:space="preserve"> 2) </w:t>
      </w:r>
      <w:r w:rsidRPr="00E9151A">
        <w:rPr>
          <w:rFonts w:ascii="Cambria" w:hAnsi="Cambria"/>
          <w:b/>
          <w:lang w:val="fr-FR"/>
        </w:rPr>
        <w:t>à mobiliser sur des périodes longues</w:t>
      </w:r>
      <w:r w:rsidRPr="00E9151A">
        <w:rPr>
          <w:rFonts w:ascii="Cambria" w:hAnsi="Cambria"/>
          <w:lang w:val="fr-FR"/>
        </w:rPr>
        <w:t xml:space="preserve"> 3) </w:t>
      </w:r>
      <w:r w:rsidRPr="00E9151A">
        <w:rPr>
          <w:rFonts w:ascii="Cambria" w:hAnsi="Cambria"/>
          <w:b/>
          <w:lang w:val="fr-FR"/>
        </w:rPr>
        <w:t xml:space="preserve">sur différentes échelles au-delà de l’individu </w:t>
      </w:r>
      <w:r w:rsidRPr="00E9151A">
        <w:rPr>
          <w:rFonts w:ascii="Cambria" w:hAnsi="Cambria"/>
          <w:b/>
          <w:lang w:val="fr-FR"/>
        </w:rPr>
        <w:t xml:space="preserve">et de l’écosystème. </w:t>
      </w:r>
      <w:r w:rsidRPr="00E9151A">
        <w:rPr>
          <w:rFonts w:ascii="Cambria" w:hAnsi="Cambria"/>
          <w:lang w:val="fr-FR"/>
        </w:rPr>
        <w:t>C’est autour de ces 3 problématiques : diversité d’acteurs, mobilisation sur de longues périodes et effets de l’innovation que les résultats des brainstormings ont été regroupés selon cinq questions de recherche.</w:t>
      </w:r>
    </w:p>
    <w:p w:rsidR="0051680E" w:rsidRPr="00E9151A" w:rsidRDefault="00F2191A">
      <w:pPr>
        <w:pBdr>
          <w:top w:val="single" w:sz="4" w:space="0" w:color="000000"/>
          <w:left w:val="single" w:sz="4" w:space="3" w:color="000000"/>
          <w:bottom w:val="single" w:sz="4" w:space="0" w:color="000000"/>
          <w:right w:val="single" w:sz="4" w:space="3" w:color="000000"/>
        </w:pBdr>
        <w:spacing w:after="60"/>
        <w:jc w:val="both"/>
        <w:rPr>
          <w:rFonts w:ascii="Cambria" w:hAnsi="Cambria"/>
          <w:lang w:val="fr-FR"/>
        </w:rPr>
      </w:pPr>
      <w:r w:rsidRPr="00E9151A">
        <w:rPr>
          <w:rFonts w:ascii="Cambria" w:hAnsi="Cambria"/>
          <w:b/>
          <w:bCs/>
          <w:lang w:val="fr-FR"/>
        </w:rPr>
        <w:t>Très grande diversité d</w:t>
      </w:r>
      <w:r w:rsidRPr="00E9151A">
        <w:rPr>
          <w:rFonts w:ascii="Cambria" w:hAnsi="Cambria"/>
          <w:b/>
          <w:bCs/>
          <w:lang w:val="fr-FR"/>
        </w:rPr>
        <w:t xml:space="preserve">’acteurs  </w:t>
      </w:r>
    </w:p>
    <w:p w:rsidR="0051680E" w:rsidRPr="00E9151A" w:rsidRDefault="00F2191A">
      <w:pPr>
        <w:pBdr>
          <w:top w:val="single" w:sz="4" w:space="0" w:color="000000"/>
          <w:left w:val="single" w:sz="4" w:space="3" w:color="000000"/>
          <w:bottom w:val="single" w:sz="4" w:space="0" w:color="000000"/>
          <w:right w:val="single" w:sz="4" w:space="3" w:color="000000"/>
        </w:pBdr>
        <w:spacing w:after="60"/>
        <w:ind w:firstLine="708"/>
        <w:jc w:val="both"/>
        <w:rPr>
          <w:rFonts w:ascii="Cambria" w:hAnsi="Cambria"/>
          <w:lang w:val="fr-FR"/>
        </w:rPr>
      </w:pPr>
      <w:r w:rsidRPr="00E9151A">
        <w:rPr>
          <w:rFonts w:ascii="Cambria" w:hAnsi="Cambria"/>
          <w:lang w:val="fr-FR"/>
        </w:rPr>
        <w:t>Q1 : Comment tirer parti de l’hétérogénéité (valeurs, logiques, connaissances) des différentes parties prenantes selon le type d’innovation?</w:t>
      </w:r>
    </w:p>
    <w:p w:rsidR="0051680E" w:rsidRPr="00E9151A" w:rsidRDefault="00F2191A">
      <w:pPr>
        <w:pBdr>
          <w:top w:val="single" w:sz="4" w:space="0" w:color="000000"/>
          <w:left w:val="single" w:sz="4" w:space="3" w:color="000000"/>
          <w:bottom w:val="single" w:sz="4" w:space="0" w:color="000000"/>
          <w:right w:val="single" w:sz="4" w:space="3" w:color="000000"/>
        </w:pBdr>
        <w:spacing w:after="60"/>
        <w:ind w:firstLine="708"/>
        <w:jc w:val="both"/>
        <w:rPr>
          <w:rFonts w:ascii="Cambria" w:hAnsi="Cambria"/>
          <w:lang w:val="fr-FR"/>
        </w:rPr>
      </w:pPr>
      <w:r w:rsidRPr="00E9151A">
        <w:rPr>
          <w:rFonts w:ascii="Cambria" w:hAnsi="Cambria"/>
          <w:lang w:val="fr-FR"/>
        </w:rPr>
        <w:t>Q2 : Comment articuler l’innovation collaborative (impulseurs) et l’innovation collective (avec les usagers, les co</w:t>
      </w:r>
      <w:r w:rsidRPr="00E9151A">
        <w:rPr>
          <w:rFonts w:ascii="Cambria" w:hAnsi="Cambria"/>
          <w:lang w:val="fr-FR"/>
        </w:rPr>
        <w:t xml:space="preserve">llectifs et l’institutionnel) ? </w:t>
      </w:r>
    </w:p>
    <w:p w:rsidR="0051680E" w:rsidRPr="00E9151A" w:rsidRDefault="00F2191A">
      <w:pPr>
        <w:pBdr>
          <w:top w:val="single" w:sz="4" w:space="0" w:color="000000"/>
          <w:left w:val="single" w:sz="4" w:space="3" w:color="000000"/>
          <w:bottom w:val="single" w:sz="4" w:space="0" w:color="000000"/>
          <w:right w:val="single" w:sz="4" w:space="3" w:color="000000"/>
        </w:pBdr>
        <w:spacing w:after="60"/>
        <w:jc w:val="both"/>
        <w:rPr>
          <w:rFonts w:ascii="Cambria" w:hAnsi="Cambria"/>
          <w:lang w:val="fr-FR"/>
        </w:rPr>
      </w:pPr>
      <w:r w:rsidRPr="00E9151A">
        <w:rPr>
          <w:rFonts w:ascii="Cambria" w:hAnsi="Cambria"/>
          <w:b/>
          <w:bCs/>
          <w:lang w:val="fr-FR"/>
        </w:rPr>
        <w:t>À mobiliser sur des périodes longues</w:t>
      </w:r>
    </w:p>
    <w:p w:rsidR="0051680E" w:rsidRPr="00E9151A" w:rsidRDefault="00F2191A">
      <w:pPr>
        <w:pBdr>
          <w:top w:val="single" w:sz="4" w:space="0" w:color="000000"/>
          <w:left w:val="single" w:sz="4" w:space="3" w:color="000000"/>
          <w:bottom w:val="single" w:sz="4" w:space="0" w:color="000000"/>
          <w:right w:val="single" w:sz="4" w:space="3" w:color="000000"/>
        </w:pBdr>
        <w:spacing w:after="60"/>
        <w:ind w:firstLine="708"/>
        <w:jc w:val="both"/>
        <w:rPr>
          <w:rFonts w:ascii="Cambria" w:hAnsi="Cambria"/>
          <w:lang w:val="fr-FR"/>
        </w:rPr>
      </w:pPr>
      <w:r w:rsidRPr="00E9151A">
        <w:rPr>
          <w:rFonts w:ascii="Cambria" w:hAnsi="Cambria"/>
          <w:lang w:val="fr-FR"/>
        </w:rPr>
        <w:t xml:space="preserve">Q3 : Comment « instiller » une culture de l’innovation dans les écosystèmes qui évoluent constamment pour, par et à cause de l’innovation ? </w:t>
      </w:r>
    </w:p>
    <w:p w:rsidR="0051680E" w:rsidRPr="00E9151A" w:rsidRDefault="00F2191A">
      <w:pPr>
        <w:pBdr>
          <w:top w:val="single" w:sz="4" w:space="0" w:color="000000"/>
          <w:left w:val="single" w:sz="4" w:space="3" w:color="000000"/>
          <w:bottom w:val="single" w:sz="4" w:space="0" w:color="000000"/>
          <w:right w:val="single" w:sz="4" w:space="3" w:color="000000"/>
        </w:pBdr>
        <w:spacing w:after="60"/>
        <w:ind w:firstLine="708"/>
        <w:jc w:val="both"/>
        <w:rPr>
          <w:rFonts w:ascii="Cambria" w:hAnsi="Cambria"/>
          <w:lang w:val="fr-FR"/>
        </w:rPr>
      </w:pPr>
      <w:r w:rsidRPr="00E9151A">
        <w:rPr>
          <w:rFonts w:ascii="Cambria" w:hAnsi="Cambria"/>
          <w:lang w:val="fr-FR"/>
        </w:rPr>
        <w:t>Q4 : Comment saisir autant l’innovation que l</w:t>
      </w:r>
      <w:r w:rsidRPr="00E9151A">
        <w:rPr>
          <w:rFonts w:ascii="Cambria" w:hAnsi="Cambria"/>
          <w:lang w:val="fr-FR"/>
        </w:rPr>
        <w:t xml:space="preserve">es conditions de son déploiement et de sa pérennisation ?  </w:t>
      </w:r>
    </w:p>
    <w:p w:rsidR="0051680E" w:rsidRPr="00E9151A" w:rsidRDefault="00F2191A">
      <w:pPr>
        <w:pBdr>
          <w:top w:val="single" w:sz="4" w:space="0" w:color="000000"/>
          <w:left w:val="single" w:sz="4" w:space="3" w:color="000000"/>
          <w:bottom w:val="single" w:sz="4" w:space="0" w:color="000000"/>
          <w:right w:val="single" w:sz="4" w:space="3" w:color="000000"/>
        </w:pBdr>
        <w:spacing w:after="60"/>
        <w:jc w:val="both"/>
        <w:rPr>
          <w:rFonts w:ascii="Cambria" w:hAnsi="Cambria"/>
          <w:lang w:val="fr-FR"/>
        </w:rPr>
      </w:pPr>
      <w:r w:rsidRPr="00E9151A">
        <w:rPr>
          <w:rFonts w:ascii="Cambria" w:hAnsi="Cambria"/>
          <w:b/>
          <w:bCs/>
          <w:lang w:val="fr-FR"/>
        </w:rPr>
        <w:t>Sur différentes dimensions au-delà de l’individu et de l’écosystème</w:t>
      </w:r>
    </w:p>
    <w:p w:rsidR="0051680E" w:rsidRPr="00E9151A" w:rsidRDefault="00F2191A">
      <w:pPr>
        <w:pBdr>
          <w:top w:val="single" w:sz="4" w:space="0" w:color="000000"/>
          <w:left w:val="single" w:sz="4" w:space="3" w:color="000000"/>
          <w:bottom w:val="single" w:sz="4" w:space="0" w:color="000000"/>
          <w:right w:val="single" w:sz="4" w:space="3" w:color="000000"/>
        </w:pBdr>
        <w:spacing w:after="60"/>
        <w:ind w:firstLine="708"/>
        <w:jc w:val="both"/>
        <w:rPr>
          <w:rFonts w:ascii="Cambria" w:hAnsi="Cambria"/>
          <w:lang w:val="fr-FR"/>
        </w:rPr>
      </w:pPr>
      <w:r w:rsidRPr="00E9151A">
        <w:rPr>
          <w:rFonts w:ascii="Cambria" w:hAnsi="Cambria"/>
          <w:lang w:val="fr-FR"/>
        </w:rPr>
        <w:t xml:space="preserve">Q5 : Comment appréhender les multiples dimensions des impacts de l’innovation pour mieux l’orienter selon les enjeux sociétaux, </w:t>
      </w:r>
      <w:r w:rsidRPr="00E9151A">
        <w:rPr>
          <w:rFonts w:ascii="Cambria" w:hAnsi="Cambria"/>
          <w:lang w:val="fr-FR"/>
        </w:rPr>
        <w:t xml:space="preserve">en plaçant l’humain au cœur des préoccupations </w:t>
      </w:r>
    </w:p>
    <w:p w:rsidR="0051680E" w:rsidRPr="00E9151A" w:rsidRDefault="00F2191A">
      <w:pPr>
        <w:jc w:val="center"/>
        <w:rPr>
          <w:rFonts w:ascii="Cambria" w:hAnsi="Cambria"/>
          <w:sz w:val="18"/>
          <w:lang w:val="fr-FR"/>
        </w:rPr>
      </w:pPr>
      <w:r w:rsidRPr="00E9151A">
        <w:rPr>
          <w:sz w:val="28"/>
          <w:lang w:val="fr-FR"/>
        </w:rPr>
        <w:lastRenderedPageBreak/>
        <w:t>Description détaillées des axes de Recherche de la FR INNOVACS</w:t>
      </w:r>
    </w:p>
    <w:p w:rsidR="0051680E" w:rsidRPr="00E9151A" w:rsidRDefault="00F2191A">
      <w:pPr>
        <w:spacing w:after="60"/>
        <w:ind w:firstLine="708"/>
        <w:jc w:val="both"/>
        <w:rPr>
          <w:rFonts w:ascii="Cambria" w:hAnsi="Cambria"/>
          <w:lang w:val="fr-FR"/>
        </w:rPr>
      </w:pPr>
      <w:r w:rsidRPr="00E9151A">
        <w:rPr>
          <w:rFonts w:ascii="Cambria" w:hAnsi="Cambria"/>
          <w:b/>
          <w:lang w:val="fr-FR"/>
        </w:rPr>
        <w:t>Q1 : Comment tirer parti de l’hétérogénéité (valeurs, logiques, connaissances) des différentes parties prenantes selon le type d’innovation ?</w:t>
      </w:r>
    </w:p>
    <w:p w:rsidR="0051680E" w:rsidRPr="00E9151A" w:rsidRDefault="00F2191A">
      <w:pPr>
        <w:spacing w:after="60"/>
        <w:ind w:firstLine="708"/>
        <w:jc w:val="both"/>
        <w:rPr>
          <w:rFonts w:ascii="Cambria" w:hAnsi="Cambria"/>
          <w:lang w:val="fr-FR"/>
        </w:rPr>
      </w:pPr>
      <w:r w:rsidRPr="00E9151A">
        <w:rPr>
          <w:rFonts w:ascii="Cambria" w:hAnsi="Cambria"/>
          <w:lang w:val="fr-FR"/>
        </w:rPr>
        <w:t>L’i</w:t>
      </w:r>
      <w:r w:rsidRPr="00E9151A">
        <w:rPr>
          <w:rFonts w:ascii="Cambria" w:hAnsi="Cambria"/>
          <w:lang w:val="fr-FR"/>
        </w:rPr>
        <w:t>nnovation systémique nécessite d’identifier, caractériser, mobiliser les différents acteurs impliqués (les citoyens, les acteurs métiers, etc.), se réinterroger sur la définition et les nouvelles formes d’innovation mais également corréler les deux aspects</w:t>
      </w:r>
      <w:r w:rsidRPr="00E9151A">
        <w:rPr>
          <w:rFonts w:ascii="Cambria" w:hAnsi="Cambria"/>
          <w:lang w:val="fr-FR"/>
        </w:rPr>
        <w:t xml:space="preserve"> c’est à dire tirer parti de la diversité des acteurs selon les types d’innovation. Prenons l’exemple d’un écosystème dédié au maintien à domicile des personnes fragiles à domicile regroupant les personnes fragiles, les aidants familiaux, les acteurs socia</w:t>
      </w:r>
      <w:r w:rsidRPr="00E9151A">
        <w:rPr>
          <w:rFonts w:ascii="Cambria" w:hAnsi="Cambria"/>
          <w:lang w:val="fr-FR"/>
        </w:rPr>
        <w:t>ux et médicaux, les différents organismes d’aide au financement, etc. De nombreux travaux ont montré que les innovations nécessaires se placent à différents niveaux de responsabilité (exécution, coordination, régulation), mettent en jeu des acteurs aux rôl</w:t>
      </w:r>
      <w:r w:rsidRPr="00E9151A">
        <w:rPr>
          <w:rFonts w:ascii="Cambria" w:hAnsi="Cambria"/>
          <w:lang w:val="fr-FR"/>
        </w:rPr>
        <w:t>es et compétences différents, et conjuguent innovation organisationnelle, innovation de services, etc.</w:t>
      </w:r>
    </w:p>
    <w:p w:rsidR="0051680E" w:rsidRPr="00E9151A" w:rsidRDefault="0051680E">
      <w:pPr>
        <w:spacing w:after="60"/>
        <w:jc w:val="both"/>
        <w:rPr>
          <w:rFonts w:ascii="Cambria" w:hAnsi="Cambria"/>
          <w:lang w:val="fr-FR"/>
        </w:rPr>
      </w:pPr>
    </w:p>
    <w:p w:rsidR="0051680E" w:rsidRPr="00E9151A" w:rsidRDefault="00F2191A">
      <w:pPr>
        <w:spacing w:after="60"/>
        <w:jc w:val="both"/>
        <w:rPr>
          <w:rFonts w:ascii="Cambria" w:hAnsi="Cambria"/>
          <w:lang w:val="fr-FR"/>
        </w:rPr>
      </w:pPr>
      <w:r w:rsidRPr="00E9151A">
        <w:rPr>
          <w:rFonts w:ascii="Cambria" w:hAnsi="Cambria"/>
          <w:lang w:val="fr-FR"/>
        </w:rPr>
        <w:t xml:space="preserve">Il en ressort trois enjeux scientifiques forts : </w:t>
      </w:r>
    </w:p>
    <w:p w:rsidR="0051680E" w:rsidRPr="00E9151A" w:rsidRDefault="00F2191A">
      <w:pPr>
        <w:pStyle w:val="ListParagraph"/>
        <w:numPr>
          <w:ilvl w:val="0"/>
          <w:numId w:val="10"/>
        </w:numPr>
        <w:spacing w:after="60"/>
        <w:jc w:val="both"/>
        <w:rPr>
          <w:rFonts w:ascii="Cambria" w:hAnsi="Cambria"/>
          <w:lang w:val="fr-FR"/>
        </w:rPr>
      </w:pPr>
      <w:r w:rsidRPr="00E9151A">
        <w:rPr>
          <w:rFonts w:ascii="Cambria" w:hAnsi="Cambria"/>
          <w:lang w:val="fr-FR"/>
        </w:rPr>
        <w:t>Le caractère systémique des innovations, que les membres de la FR entendent privilégiés, implique de s</w:t>
      </w:r>
      <w:r w:rsidRPr="00E9151A">
        <w:rPr>
          <w:rFonts w:ascii="Cambria" w:hAnsi="Cambria"/>
          <w:lang w:val="fr-FR"/>
        </w:rPr>
        <w:t xml:space="preserve">’interroger sur leurs caractérisations, leurs contours (voire leur définition), leurs spécifications par rapport à d’autres formes d’innovation. Il s’agit ici </w:t>
      </w:r>
      <w:r w:rsidRPr="00E9151A">
        <w:rPr>
          <w:rFonts w:ascii="Cambria" w:hAnsi="Cambria"/>
          <w:b/>
          <w:lang w:val="fr-FR"/>
        </w:rPr>
        <w:t>de développer de nouvelles typologies des innovations</w:t>
      </w:r>
      <w:r w:rsidRPr="00E9151A">
        <w:rPr>
          <w:rFonts w:ascii="Cambria" w:hAnsi="Cambria"/>
          <w:lang w:val="fr-FR"/>
        </w:rPr>
        <w:t xml:space="preserve"> et d’en déduire plus finement les questionn</w:t>
      </w:r>
      <w:r w:rsidRPr="00E9151A">
        <w:rPr>
          <w:rFonts w:ascii="Cambria" w:hAnsi="Cambria"/>
          <w:lang w:val="fr-FR"/>
        </w:rPr>
        <w:t>ements et les verrous scientifiques qui en découlent.</w:t>
      </w:r>
    </w:p>
    <w:p w:rsidR="0051680E" w:rsidRPr="00E9151A" w:rsidRDefault="00F2191A">
      <w:pPr>
        <w:pStyle w:val="ListParagraph"/>
        <w:numPr>
          <w:ilvl w:val="0"/>
          <w:numId w:val="10"/>
        </w:numPr>
        <w:spacing w:after="60"/>
        <w:jc w:val="both"/>
        <w:rPr>
          <w:rFonts w:ascii="Cambria" w:hAnsi="Cambria"/>
          <w:lang w:val="fr-FR"/>
        </w:rPr>
      </w:pPr>
      <w:r w:rsidRPr="00E9151A">
        <w:rPr>
          <w:rFonts w:ascii="Cambria" w:hAnsi="Cambria"/>
          <w:lang w:val="fr-FR"/>
        </w:rPr>
        <w:t>Mais le caractère systémique des innovations induit avant tout la pluralité des acteurs, des systèmes et des institutions qui sont (ou peuvent être) impliqués. Dès lors, on peut en déduire un accroissem</w:t>
      </w:r>
      <w:r w:rsidRPr="00E9151A">
        <w:rPr>
          <w:rFonts w:ascii="Cambria" w:hAnsi="Cambria"/>
          <w:lang w:val="fr-FR"/>
        </w:rPr>
        <w:t xml:space="preserve">ent de l’hétérogénéité des valeurs, des représentations, des compétences et des moyens d’actions qui seront en œuvre dans l’innovation systémique. L’enjeu scientifique qui en découle est </w:t>
      </w:r>
      <w:r w:rsidRPr="00E9151A">
        <w:rPr>
          <w:rFonts w:ascii="Cambria" w:hAnsi="Cambria"/>
          <w:b/>
          <w:lang w:val="fr-FR"/>
        </w:rPr>
        <w:t xml:space="preserve">d’appréhender l’apport de cette diversité </w:t>
      </w:r>
      <w:r w:rsidRPr="00E9151A">
        <w:rPr>
          <w:rFonts w:ascii="Cambria" w:hAnsi="Cambria"/>
          <w:lang w:val="fr-FR"/>
        </w:rPr>
        <w:t>– que l’on peut qualifier d</w:t>
      </w:r>
      <w:r w:rsidRPr="00E9151A">
        <w:rPr>
          <w:rFonts w:ascii="Cambria" w:hAnsi="Cambria"/>
          <w:lang w:val="fr-FR"/>
        </w:rPr>
        <w:t xml:space="preserve">e « positive » pour la créativité dans la recherche de solution – mais qui peut être aussi </w:t>
      </w:r>
      <w:r w:rsidRPr="00E9151A">
        <w:rPr>
          <w:rFonts w:ascii="Cambria" w:hAnsi="Cambria"/>
          <w:b/>
          <w:lang w:val="fr-FR"/>
        </w:rPr>
        <w:t>source de complexité, de controverses et d’opposition entre les acteurs eux-mêmes</w:t>
      </w:r>
      <w:r w:rsidRPr="00E9151A">
        <w:rPr>
          <w:rFonts w:ascii="Cambria" w:hAnsi="Cambria"/>
          <w:lang w:val="fr-FR"/>
        </w:rPr>
        <w:t>.</w:t>
      </w:r>
    </w:p>
    <w:p w:rsidR="0051680E" w:rsidRPr="00E9151A" w:rsidRDefault="00F2191A">
      <w:pPr>
        <w:pStyle w:val="ListParagraph"/>
        <w:numPr>
          <w:ilvl w:val="0"/>
          <w:numId w:val="10"/>
        </w:numPr>
        <w:spacing w:after="60"/>
        <w:jc w:val="both"/>
        <w:rPr>
          <w:rFonts w:ascii="Cambria" w:hAnsi="Cambria"/>
          <w:lang w:val="fr-FR"/>
        </w:rPr>
      </w:pPr>
      <w:r w:rsidRPr="00E9151A">
        <w:rPr>
          <w:rFonts w:ascii="Cambria" w:hAnsi="Cambria"/>
          <w:lang w:val="fr-FR"/>
        </w:rPr>
        <w:t>Au-delà de cette appréhension il s’agit surtout de développer de nouveaux outils d</w:t>
      </w:r>
      <w:r w:rsidRPr="00E9151A">
        <w:rPr>
          <w:rFonts w:ascii="Cambria" w:hAnsi="Cambria"/>
          <w:lang w:val="fr-FR"/>
        </w:rPr>
        <w:t xml:space="preserve">e  co-pilotage de l’innovation </w:t>
      </w:r>
      <w:r w:rsidRPr="00E9151A">
        <w:rPr>
          <w:rFonts w:ascii="Cambria" w:hAnsi="Cambria"/>
          <w:b/>
          <w:i/>
          <w:iCs/>
          <w:lang w:val="fr-FR"/>
        </w:rPr>
        <w:t>par</w:t>
      </w:r>
      <w:r w:rsidRPr="00E9151A">
        <w:rPr>
          <w:rFonts w:ascii="Cambria" w:hAnsi="Cambria"/>
          <w:lang w:val="fr-FR"/>
        </w:rPr>
        <w:t xml:space="preserve"> la diversité des acteurs. Le verrou scientifique ici fait référence </w:t>
      </w:r>
      <w:r w:rsidRPr="00E9151A">
        <w:rPr>
          <w:rFonts w:ascii="Cambria" w:hAnsi="Cambria"/>
          <w:b/>
          <w:lang w:val="fr-FR"/>
        </w:rPr>
        <w:t>aux modalités de rencontre, de mise en interaction et de production de solutions entre des acteurs</w:t>
      </w:r>
      <w:r w:rsidRPr="00E9151A">
        <w:rPr>
          <w:rFonts w:ascii="Cambria" w:hAnsi="Cambria"/>
          <w:lang w:val="fr-FR"/>
        </w:rPr>
        <w:t xml:space="preserve"> dans une optique de création non seulement de valeurs économiques mais surtout de sens et de performance collective en tirant parti de l’hétérogénéité des ac</w:t>
      </w:r>
      <w:r w:rsidRPr="00E9151A">
        <w:rPr>
          <w:rFonts w:ascii="Cambria" w:hAnsi="Cambria"/>
          <w:lang w:val="fr-FR"/>
        </w:rPr>
        <w:t>teurs qui font face aux enjeux sociétaux.</w:t>
      </w:r>
    </w:p>
    <w:p w:rsidR="0051680E" w:rsidRPr="00E9151A" w:rsidRDefault="0051680E">
      <w:pPr>
        <w:pStyle w:val="ListParagraph"/>
        <w:spacing w:after="60"/>
        <w:ind w:left="360"/>
        <w:jc w:val="both"/>
        <w:rPr>
          <w:rFonts w:ascii="Cambria" w:hAnsi="Cambria"/>
          <w:lang w:val="fr-FR"/>
        </w:rPr>
      </w:pPr>
    </w:p>
    <w:p w:rsidR="0051680E" w:rsidRPr="00E9151A" w:rsidRDefault="00F2191A">
      <w:pPr>
        <w:spacing w:after="60"/>
        <w:ind w:firstLine="708"/>
        <w:jc w:val="both"/>
        <w:rPr>
          <w:rFonts w:ascii="Cambria" w:hAnsi="Cambria"/>
          <w:lang w:val="fr-FR"/>
        </w:rPr>
      </w:pPr>
      <w:r w:rsidRPr="00E9151A">
        <w:rPr>
          <w:rFonts w:ascii="Cambria" w:hAnsi="Cambria"/>
          <w:b/>
          <w:lang w:val="fr-FR"/>
        </w:rPr>
        <w:t>Q2 : Comment articuler l’innovation collaborative (impulseurs</w:t>
      </w:r>
      <w:r w:rsidRPr="00E9151A">
        <w:rPr>
          <w:rFonts w:ascii="Cambria" w:hAnsi="Cambria"/>
          <w:b/>
          <w:lang w:val="fr-FR"/>
        </w:rPr>
        <w:t xml:space="preserve">) et l’innovation collective (avec les usagers, les collectifs et l’institutionnel) ? </w:t>
      </w:r>
    </w:p>
    <w:p w:rsidR="0051680E" w:rsidRPr="00E9151A" w:rsidRDefault="00F2191A">
      <w:pPr>
        <w:spacing w:after="60"/>
        <w:ind w:firstLine="708"/>
        <w:jc w:val="both"/>
        <w:rPr>
          <w:rFonts w:ascii="Cambria" w:hAnsi="Cambria"/>
          <w:lang w:val="fr-FR"/>
        </w:rPr>
      </w:pPr>
      <w:r w:rsidRPr="00E9151A">
        <w:rPr>
          <w:rFonts w:ascii="Cambria" w:hAnsi="Cambria"/>
          <w:lang w:val="fr-FR"/>
        </w:rPr>
        <w:t>L’innovation en tant que processus et résultat a longtemps été étudiée par la recherche scientifique comme un phénomène ou une activité relevant des organisations ou des</w:t>
      </w:r>
      <w:r w:rsidRPr="00E9151A">
        <w:rPr>
          <w:rFonts w:ascii="Cambria" w:hAnsi="Cambria"/>
          <w:lang w:val="fr-FR"/>
        </w:rPr>
        <w:t xml:space="preserve"> individus au sein des organisations. Sous cet angle, l’innovation est un phénomène motivé par des enjeux économiques, qu’il s’agisse de compétitivité de l’entreprise au niveau collectif, des enjeux professionnels au niveau de l’individu ou des enjeux de d</w:t>
      </w:r>
      <w:r w:rsidRPr="00E9151A">
        <w:rPr>
          <w:rFonts w:ascii="Cambria" w:hAnsi="Cambria"/>
          <w:lang w:val="fr-FR"/>
        </w:rPr>
        <w:t xml:space="preserve">éveloppement économique au niveau institutionnel. L’émergence de grands enjeux sociétaux et de moyens de collaboration à grande échelle (réseaux sociaux) amène </w:t>
      </w:r>
      <w:r w:rsidRPr="00E9151A">
        <w:rPr>
          <w:rFonts w:ascii="Cambria" w:hAnsi="Cambria"/>
          <w:b/>
          <w:bCs/>
          <w:lang w:val="fr-FR"/>
        </w:rPr>
        <w:t xml:space="preserve">d’autres formes de mobilisations individuelles, collectives et institutionnelles </w:t>
      </w:r>
      <w:r w:rsidRPr="00E9151A">
        <w:rPr>
          <w:rFonts w:ascii="Cambria" w:hAnsi="Cambria"/>
          <w:lang w:val="fr-FR"/>
        </w:rPr>
        <w:t>dans des activi</w:t>
      </w:r>
      <w:r w:rsidRPr="00E9151A">
        <w:rPr>
          <w:rFonts w:ascii="Cambria" w:hAnsi="Cambria"/>
          <w:lang w:val="fr-FR"/>
        </w:rPr>
        <w:t xml:space="preserve">tés d’innovation motivées par des enjeux qui ne sont prioritairement économiques mais sociétaux : climat, énergie, santé, qualité de vie, mobilité etc. </w:t>
      </w:r>
    </w:p>
    <w:p w:rsidR="0051680E" w:rsidRPr="00E9151A" w:rsidRDefault="0051680E">
      <w:pPr>
        <w:spacing w:after="60"/>
        <w:jc w:val="both"/>
        <w:rPr>
          <w:rFonts w:ascii="Cambria" w:hAnsi="Cambria"/>
          <w:lang w:val="fr-FR"/>
        </w:rPr>
      </w:pPr>
    </w:p>
    <w:p w:rsidR="0051680E" w:rsidRPr="00E9151A" w:rsidRDefault="0051680E">
      <w:pPr>
        <w:spacing w:after="60"/>
        <w:jc w:val="both"/>
        <w:rPr>
          <w:rFonts w:ascii="Cambria" w:hAnsi="Cambria"/>
          <w:lang w:val="fr-FR"/>
        </w:rPr>
      </w:pPr>
    </w:p>
    <w:p w:rsidR="0051680E" w:rsidRPr="00E9151A" w:rsidRDefault="00F2191A">
      <w:pPr>
        <w:spacing w:after="60"/>
        <w:jc w:val="both"/>
        <w:rPr>
          <w:rFonts w:ascii="Cambria" w:hAnsi="Cambria"/>
          <w:lang w:val="fr-FR"/>
        </w:rPr>
      </w:pPr>
      <w:r w:rsidRPr="00E9151A">
        <w:rPr>
          <w:rFonts w:ascii="Cambria" w:hAnsi="Cambria"/>
          <w:lang w:val="fr-FR"/>
        </w:rPr>
        <w:t xml:space="preserve">Il en ressort deux enjeux scientifiques forts : </w:t>
      </w:r>
    </w:p>
    <w:p w:rsidR="0051680E" w:rsidRPr="00E9151A" w:rsidRDefault="00F2191A">
      <w:pPr>
        <w:pStyle w:val="ListParagraph"/>
        <w:numPr>
          <w:ilvl w:val="0"/>
          <w:numId w:val="9"/>
        </w:numPr>
        <w:spacing w:after="60"/>
        <w:jc w:val="both"/>
        <w:rPr>
          <w:rFonts w:ascii="Cambria" w:hAnsi="Cambria"/>
          <w:lang w:val="fr-FR"/>
        </w:rPr>
      </w:pPr>
      <w:r w:rsidRPr="00E9151A">
        <w:rPr>
          <w:rFonts w:ascii="Cambria" w:hAnsi="Cambria"/>
          <w:lang w:val="fr-FR"/>
        </w:rPr>
        <w:t>Il s’agit de comprendre ces nouvelles modalités de l</w:t>
      </w:r>
      <w:r w:rsidRPr="00E9151A">
        <w:rPr>
          <w:rFonts w:ascii="Cambria" w:hAnsi="Cambria"/>
          <w:lang w:val="fr-FR"/>
        </w:rPr>
        <w:t xml:space="preserve">’innovation, en particulier en observant les interactions ou divergences entre </w:t>
      </w:r>
      <w:r w:rsidRPr="00E9151A">
        <w:rPr>
          <w:rFonts w:ascii="Cambria" w:hAnsi="Cambria"/>
          <w:b/>
          <w:bCs/>
          <w:lang w:val="fr-FR"/>
        </w:rPr>
        <w:t>praticiens institutionnels de l’innovation et nouveaux acteurs de l’innovation</w:t>
      </w:r>
      <w:r w:rsidRPr="00E9151A">
        <w:rPr>
          <w:rFonts w:ascii="Cambria" w:hAnsi="Cambria"/>
          <w:lang w:val="fr-FR"/>
        </w:rPr>
        <w:t>. De cette compréhension et observation devraient permettre de faire évoluer les méthodes d’innovat</w:t>
      </w:r>
      <w:r w:rsidRPr="00E9151A">
        <w:rPr>
          <w:rFonts w:ascii="Cambria" w:hAnsi="Cambria"/>
          <w:lang w:val="fr-FR"/>
        </w:rPr>
        <w:t>ion collaboratives vers d’autres formes plus intégrées à l’innovation sociale en favorisant la cohabitation ou l’hybridation des enjeux et processus de ces différents registres de l’innovation.</w:t>
      </w:r>
    </w:p>
    <w:p w:rsidR="0051680E" w:rsidRPr="00E9151A" w:rsidRDefault="00F2191A">
      <w:pPr>
        <w:pStyle w:val="ListParagraph"/>
        <w:numPr>
          <w:ilvl w:val="0"/>
          <w:numId w:val="9"/>
        </w:numPr>
        <w:spacing w:after="60"/>
        <w:jc w:val="both"/>
        <w:rPr>
          <w:rFonts w:ascii="Cambria" w:hAnsi="Cambria"/>
          <w:lang w:val="fr-FR"/>
        </w:rPr>
      </w:pPr>
      <w:r w:rsidRPr="00E9151A">
        <w:rPr>
          <w:rFonts w:ascii="Cambria" w:hAnsi="Cambria"/>
          <w:lang w:val="fr-FR"/>
        </w:rPr>
        <w:t>Il s’agira notamment d’étudier l’</w:t>
      </w:r>
      <w:r w:rsidRPr="00E9151A">
        <w:rPr>
          <w:rFonts w:ascii="Cambria" w:hAnsi="Cambria"/>
          <w:b/>
          <w:bCs/>
          <w:lang w:val="fr-FR"/>
        </w:rPr>
        <w:t>évolution des nouvelles forme</w:t>
      </w:r>
      <w:r w:rsidRPr="00E9151A">
        <w:rPr>
          <w:rFonts w:ascii="Cambria" w:hAnsi="Cambria"/>
          <w:b/>
          <w:bCs/>
          <w:lang w:val="fr-FR"/>
        </w:rPr>
        <w:t>s d’innovation ouverte ou d’innovation collaborative</w:t>
      </w:r>
      <w:r w:rsidRPr="00E9151A">
        <w:rPr>
          <w:rFonts w:ascii="Cambria" w:hAnsi="Cambria"/>
          <w:lang w:val="fr-FR"/>
        </w:rPr>
        <w:t xml:space="preserve"> en lien avec les communautés d’utilisateurs et l’innovation par les usages. La question du numérique et de l’exploitation des données avec les enjeux éthiques et de gouvernance qu’elle pose devra aussi ê</w:t>
      </w:r>
      <w:r w:rsidRPr="00E9151A">
        <w:rPr>
          <w:rFonts w:ascii="Cambria" w:hAnsi="Cambria"/>
          <w:lang w:val="fr-FR"/>
        </w:rPr>
        <w:t>tre appréhendée dans cette approche.</w:t>
      </w:r>
    </w:p>
    <w:p w:rsidR="0051680E" w:rsidRPr="00E9151A" w:rsidRDefault="0051680E">
      <w:pPr>
        <w:spacing w:after="60"/>
        <w:ind w:firstLine="708"/>
        <w:jc w:val="both"/>
        <w:rPr>
          <w:rFonts w:ascii="Cambria" w:hAnsi="Cambria"/>
          <w:lang w:val="fr-FR"/>
        </w:rPr>
      </w:pPr>
    </w:p>
    <w:p w:rsidR="0051680E" w:rsidRPr="00E9151A" w:rsidRDefault="00F2191A">
      <w:pPr>
        <w:spacing w:after="60"/>
        <w:ind w:firstLine="708"/>
        <w:jc w:val="both"/>
        <w:rPr>
          <w:rFonts w:ascii="Cambria" w:hAnsi="Cambria"/>
          <w:lang w:val="fr-FR"/>
        </w:rPr>
      </w:pPr>
      <w:r w:rsidRPr="00E9151A">
        <w:rPr>
          <w:rFonts w:ascii="Cambria" w:hAnsi="Cambria"/>
          <w:b/>
          <w:lang w:val="fr-FR"/>
        </w:rPr>
        <w:t xml:space="preserve">Q3 : Comment « instiller » une culture de l’innovation dans les écosystèmes qui évoluent constamment pour, par et à cause de l’innovation ? </w:t>
      </w:r>
    </w:p>
    <w:p w:rsidR="0051680E" w:rsidRPr="00E9151A" w:rsidRDefault="00F2191A">
      <w:pPr>
        <w:spacing w:after="60"/>
        <w:ind w:firstLine="708"/>
        <w:jc w:val="both"/>
        <w:rPr>
          <w:rFonts w:ascii="Cambria" w:hAnsi="Cambria"/>
          <w:lang w:val="fr-FR"/>
        </w:rPr>
      </w:pPr>
      <w:r w:rsidRPr="00E9151A">
        <w:rPr>
          <w:rFonts w:ascii="Cambria" w:hAnsi="Cambria"/>
          <w:lang w:val="fr-FR"/>
        </w:rPr>
        <w:t>L’innovation dans les écosystèmes mobilise de nombreuses parties-prenantes (Q</w:t>
      </w:r>
      <w:r w:rsidRPr="00E9151A">
        <w:rPr>
          <w:rFonts w:ascii="Cambria" w:hAnsi="Cambria"/>
          <w:lang w:val="fr-FR"/>
        </w:rPr>
        <w:t>1 et Q2) pendant de longues périodes, voire même de manière permanente, dans des cycles d’innovation continue où chaque cycle introduit des innovations qui peuvent être issues de nouveaux besoins, ou résultantes d’innovation précédemment introduites. L’inn</w:t>
      </w:r>
      <w:r w:rsidRPr="00E9151A">
        <w:rPr>
          <w:rFonts w:ascii="Cambria" w:hAnsi="Cambria"/>
          <w:lang w:val="fr-FR"/>
        </w:rPr>
        <w:t>ovation doit donc devenir un état d’esprit, une préoccupation inscrite dans l’écosystème.</w:t>
      </w:r>
    </w:p>
    <w:p w:rsidR="0051680E" w:rsidRPr="00E9151A" w:rsidRDefault="0051680E">
      <w:pPr>
        <w:spacing w:after="60"/>
        <w:ind w:firstLine="708"/>
        <w:jc w:val="both"/>
        <w:rPr>
          <w:rFonts w:ascii="Cambria" w:hAnsi="Cambria"/>
          <w:lang w:val="fr-FR"/>
        </w:rPr>
      </w:pPr>
    </w:p>
    <w:p w:rsidR="0051680E" w:rsidRPr="00E9151A" w:rsidRDefault="00F2191A">
      <w:pPr>
        <w:spacing w:after="60"/>
        <w:jc w:val="both"/>
        <w:rPr>
          <w:rFonts w:ascii="Cambria" w:hAnsi="Cambria"/>
          <w:lang w:val="fr-FR"/>
        </w:rPr>
      </w:pPr>
      <w:r w:rsidRPr="00E9151A">
        <w:rPr>
          <w:rFonts w:ascii="Cambria" w:hAnsi="Cambria"/>
          <w:lang w:val="fr-FR"/>
        </w:rPr>
        <w:t xml:space="preserve">Il en ressort deux enjeux scientifiques forts : </w:t>
      </w:r>
    </w:p>
    <w:p w:rsidR="0051680E" w:rsidRPr="00E9151A" w:rsidRDefault="00F2191A">
      <w:pPr>
        <w:pStyle w:val="ListParagraph"/>
        <w:numPr>
          <w:ilvl w:val="0"/>
          <w:numId w:val="8"/>
        </w:numPr>
        <w:spacing w:after="60"/>
        <w:jc w:val="both"/>
        <w:rPr>
          <w:rFonts w:ascii="Cambria" w:hAnsi="Cambria"/>
          <w:lang w:val="fr-FR"/>
        </w:rPr>
      </w:pPr>
      <w:r w:rsidRPr="00E9151A">
        <w:rPr>
          <w:rFonts w:ascii="Cambria" w:hAnsi="Cambria"/>
          <w:lang w:val="fr-FR"/>
        </w:rPr>
        <w:t>L’animation de communautés d’acteurs de compétences et attentes très différentes autour d’un objectif commun. Repren</w:t>
      </w:r>
      <w:r w:rsidRPr="00E9151A">
        <w:rPr>
          <w:rFonts w:ascii="Cambria" w:hAnsi="Cambria"/>
          <w:lang w:val="fr-FR"/>
        </w:rPr>
        <w:t>ons l’exemple d’un écosystème dédié au maintien à domicile des personnes fragiles à domicile. Les différents acteurs impliqués (personnes fragiles, les aidants familiaux, les acteurs sociaux et médicaux, les différents organismes d’aide au financement) ont</w:t>
      </w:r>
      <w:r w:rsidRPr="00E9151A">
        <w:rPr>
          <w:rFonts w:ascii="Cambria" w:hAnsi="Cambria"/>
          <w:lang w:val="fr-FR"/>
        </w:rPr>
        <w:t xml:space="preserve"> des enjeux différents mais partagent au sein d’un collectif un objectif commun. C’est autour de cet objectif que des processus d’apprentissage collectifs doivent être mis en œuvre. L’animation de telles communautés est d’autant plus difficile que ces comm</w:t>
      </w:r>
      <w:r w:rsidRPr="00E9151A">
        <w:rPr>
          <w:rFonts w:ascii="Cambria" w:hAnsi="Cambria"/>
          <w:lang w:val="fr-FR"/>
        </w:rPr>
        <w:t>unautés évoluent au cours du temps par exemple par l’apparition de nouveaux rôles, acteurs, modes d’interaction etc. liés à l’innovation.</w:t>
      </w:r>
    </w:p>
    <w:p w:rsidR="0051680E" w:rsidRPr="00E9151A" w:rsidRDefault="00F2191A">
      <w:pPr>
        <w:pStyle w:val="ListParagraph"/>
        <w:numPr>
          <w:ilvl w:val="0"/>
          <w:numId w:val="8"/>
        </w:numPr>
        <w:spacing w:after="60"/>
        <w:jc w:val="both"/>
        <w:rPr>
          <w:rFonts w:ascii="Cambria" w:hAnsi="Cambria"/>
          <w:lang w:val="fr-FR"/>
        </w:rPr>
      </w:pPr>
      <w:r w:rsidRPr="00E9151A">
        <w:rPr>
          <w:rFonts w:ascii="Cambria" w:hAnsi="Cambria"/>
          <w:lang w:val="fr-FR"/>
        </w:rPr>
        <w:t>La mise en place de cycles d’innovation continue par l’adoption par le collectif de méthodes d’innovation participativ</w:t>
      </w:r>
      <w:r w:rsidRPr="00E9151A">
        <w:rPr>
          <w:rFonts w:ascii="Cambria" w:hAnsi="Cambria"/>
          <w:lang w:val="fr-FR"/>
        </w:rPr>
        <w:t>es et collaboratives. L’adoption de méthodes d’innovation signifie ici que ces méthodes doivent pouvoir être mobilisables en autonomie au sein du collectif afin de comprendre/analyser l’écosystème, proposer des innovations, les évaluer, les déployer. Les m</w:t>
      </w:r>
      <w:r w:rsidRPr="00E9151A">
        <w:rPr>
          <w:rFonts w:ascii="Cambria" w:hAnsi="Cambria"/>
          <w:lang w:val="fr-FR"/>
        </w:rPr>
        <w:t>éthodes ne doivent plus être « affaire de spécialistes », elles doivent être immergées dans l’écosystème.</w:t>
      </w:r>
    </w:p>
    <w:p w:rsidR="0051680E" w:rsidRPr="00E9151A" w:rsidRDefault="0051680E">
      <w:pPr>
        <w:spacing w:after="60"/>
        <w:jc w:val="both"/>
        <w:rPr>
          <w:rFonts w:ascii="Cambria" w:hAnsi="Cambria"/>
          <w:lang w:val="fr-FR"/>
        </w:rPr>
      </w:pPr>
    </w:p>
    <w:p w:rsidR="0051680E" w:rsidRPr="00E9151A" w:rsidRDefault="00F2191A">
      <w:pPr>
        <w:rPr>
          <w:rFonts w:ascii="Cambria" w:hAnsi="Cambria"/>
          <w:lang w:val="fr-FR"/>
        </w:rPr>
      </w:pPr>
      <w:r w:rsidRPr="00E9151A">
        <w:rPr>
          <w:rFonts w:ascii="Cambria" w:hAnsi="Cambria"/>
          <w:b/>
          <w:lang w:val="fr-FR"/>
        </w:rPr>
        <w:br w:type="page"/>
      </w:r>
    </w:p>
    <w:p w:rsidR="0051680E" w:rsidRPr="00E9151A" w:rsidRDefault="00F2191A">
      <w:pPr>
        <w:spacing w:after="60"/>
        <w:ind w:firstLine="708"/>
        <w:jc w:val="both"/>
        <w:rPr>
          <w:rFonts w:ascii="Cambria" w:hAnsi="Cambria"/>
          <w:lang w:val="fr-FR"/>
        </w:rPr>
      </w:pPr>
      <w:r w:rsidRPr="00E9151A">
        <w:rPr>
          <w:rFonts w:ascii="Cambria" w:hAnsi="Cambria"/>
          <w:b/>
          <w:lang w:val="fr-FR"/>
        </w:rPr>
        <w:lastRenderedPageBreak/>
        <w:t xml:space="preserve">Q4 : Comment saisir autant l’innovation que les conditions de son déploiement et de sa pérennisation ?  </w:t>
      </w:r>
    </w:p>
    <w:p w:rsidR="0051680E" w:rsidRPr="00E9151A" w:rsidRDefault="00F2191A">
      <w:pPr>
        <w:spacing w:after="60"/>
        <w:ind w:firstLine="708"/>
        <w:jc w:val="both"/>
        <w:rPr>
          <w:rFonts w:ascii="Cambria" w:hAnsi="Cambria"/>
          <w:lang w:val="fr-FR"/>
        </w:rPr>
      </w:pPr>
      <w:r w:rsidRPr="00E9151A">
        <w:rPr>
          <w:rFonts w:ascii="Cambria" w:hAnsi="Cambria"/>
          <w:lang w:val="fr-FR"/>
        </w:rPr>
        <w:t>L’enjeu actuel n’est plus seulement de cré</w:t>
      </w:r>
      <w:r w:rsidRPr="00E9151A">
        <w:rPr>
          <w:rFonts w:ascii="Cambria" w:hAnsi="Cambria"/>
          <w:lang w:val="fr-FR"/>
        </w:rPr>
        <w:t xml:space="preserve">er de l’innovation, mais de réussir son </w:t>
      </w:r>
      <w:r w:rsidRPr="00E9151A">
        <w:rPr>
          <w:rFonts w:ascii="Cambria" w:hAnsi="Cambria"/>
          <w:bCs/>
          <w:lang w:val="fr-FR"/>
        </w:rPr>
        <w:t>déploiement</w:t>
      </w:r>
      <w:r w:rsidRPr="00E9151A">
        <w:rPr>
          <w:rFonts w:ascii="Cambria" w:hAnsi="Cambria"/>
          <w:lang w:val="fr-FR"/>
        </w:rPr>
        <w:t xml:space="preserve"> (diffusion, massification) et sa </w:t>
      </w:r>
      <w:r w:rsidRPr="00E9151A">
        <w:rPr>
          <w:rFonts w:ascii="Cambria" w:hAnsi="Cambria"/>
          <w:bCs/>
          <w:lang w:val="fr-FR"/>
        </w:rPr>
        <w:t>pérennisation</w:t>
      </w:r>
      <w:r w:rsidRPr="00E9151A">
        <w:rPr>
          <w:rFonts w:ascii="Cambria" w:hAnsi="Cambria"/>
          <w:lang w:val="fr-FR"/>
        </w:rPr>
        <w:t xml:space="preserve"> dans un écosystème existant. Le déploiement et la pérennisation sont d’autant plus cruciaux dans les innovations systémiques de par le caractère complexe de </w:t>
      </w:r>
      <w:r w:rsidRPr="00E9151A">
        <w:rPr>
          <w:rFonts w:ascii="Cambria" w:hAnsi="Cambria"/>
          <w:lang w:val="fr-FR"/>
        </w:rPr>
        <w:t>l’innovation.</w:t>
      </w:r>
    </w:p>
    <w:p w:rsidR="0051680E" w:rsidRPr="00E9151A" w:rsidRDefault="0051680E">
      <w:pPr>
        <w:spacing w:after="60"/>
        <w:ind w:firstLine="708"/>
        <w:jc w:val="both"/>
        <w:rPr>
          <w:rFonts w:ascii="Cambria" w:hAnsi="Cambria"/>
          <w:lang w:val="fr-FR"/>
        </w:rPr>
      </w:pPr>
    </w:p>
    <w:p w:rsidR="0051680E" w:rsidRPr="00E9151A" w:rsidRDefault="00F2191A">
      <w:pPr>
        <w:spacing w:after="60"/>
        <w:jc w:val="both"/>
        <w:rPr>
          <w:rFonts w:ascii="Cambria" w:hAnsi="Cambria"/>
          <w:lang w:val="fr-FR"/>
        </w:rPr>
      </w:pPr>
      <w:r w:rsidRPr="00E9151A">
        <w:rPr>
          <w:rFonts w:ascii="Cambria" w:hAnsi="Cambria"/>
          <w:lang w:val="fr-FR"/>
        </w:rPr>
        <w:t xml:space="preserve">Il en ressort deux enjeux scientifiques forts : </w:t>
      </w:r>
    </w:p>
    <w:p w:rsidR="0051680E" w:rsidRPr="00E9151A" w:rsidRDefault="00F2191A">
      <w:pPr>
        <w:pStyle w:val="ListParagraph"/>
        <w:numPr>
          <w:ilvl w:val="0"/>
          <w:numId w:val="7"/>
        </w:numPr>
        <w:spacing w:after="60"/>
        <w:jc w:val="both"/>
        <w:rPr>
          <w:rFonts w:ascii="Cambria" w:hAnsi="Cambria"/>
          <w:lang w:val="fr-FR"/>
        </w:rPr>
      </w:pPr>
      <w:r w:rsidRPr="00E9151A">
        <w:rPr>
          <w:rFonts w:ascii="Cambria" w:hAnsi="Cambria"/>
          <w:lang w:val="fr-FR"/>
        </w:rPr>
        <w:t>L’intégration au plus tôt des préoccupations de déploiement dans le processus d’innovation. En effet, le déploiement ne doit plus être pensé comme l’ultime étape d’un processus d’innovation ma</w:t>
      </w:r>
      <w:r w:rsidRPr="00E9151A">
        <w:rPr>
          <w:rFonts w:ascii="Cambria" w:hAnsi="Cambria"/>
          <w:lang w:val="fr-FR"/>
        </w:rPr>
        <w:t>is pensé au plus tôt en termes d’adoption par toutes les parties prenantes (usager, organisation, politique publique</w:t>
      </w:r>
      <w:r>
        <w:rPr>
          <w:rFonts w:ascii="Cambria" w:hAnsi="Cambria"/>
          <w:lang w:val="mr-IN"/>
        </w:rPr>
        <w:t>…</w:t>
      </w:r>
      <w:r w:rsidRPr="00E9151A">
        <w:rPr>
          <w:rFonts w:ascii="Cambria" w:hAnsi="Cambria"/>
          <w:lang w:val="fr-FR"/>
        </w:rPr>
        <w:t xml:space="preserve">) afin d’anticiper et donc de traiter les freins (humains, organisationnels, légaux, économiques, etc.) à son déploiement. </w:t>
      </w:r>
    </w:p>
    <w:p w:rsidR="0051680E" w:rsidRPr="00E9151A" w:rsidRDefault="00F2191A">
      <w:pPr>
        <w:pStyle w:val="ListParagraph"/>
        <w:numPr>
          <w:ilvl w:val="0"/>
          <w:numId w:val="7"/>
        </w:numPr>
        <w:spacing w:after="60"/>
        <w:jc w:val="both"/>
        <w:rPr>
          <w:rFonts w:ascii="Cambria" w:hAnsi="Cambria"/>
          <w:lang w:val="fr-FR"/>
        </w:rPr>
      </w:pPr>
      <w:r w:rsidRPr="00E9151A">
        <w:rPr>
          <w:rFonts w:ascii="Cambria" w:hAnsi="Cambria"/>
          <w:lang w:val="fr-FR"/>
        </w:rPr>
        <w:t>La pérennisation d’une innovation bien que nécessaire peut être vue comme un paradoxe : l’innovation renvoie au changement, à la nouveauté alors que la pérennisation renvoie une image de stabilité, de la préservation de l’existant. Plusieurs pistes de rech</w:t>
      </w:r>
      <w:r w:rsidRPr="00E9151A">
        <w:rPr>
          <w:rFonts w:ascii="Cambria" w:hAnsi="Cambria"/>
          <w:lang w:val="fr-FR"/>
        </w:rPr>
        <w:t>erche pourront être exploitées, la première (on rejoint ici la question précédente) est de passer par l’adaptation permanente comme moyen ou condition de pérennisation, une autre piste consiste à se focaliser sur les activités de maintenance (au sens large</w:t>
      </w:r>
      <w:r w:rsidRPr="00E9151A">
        <w:rPr>
          <w:rFonts w:ascii="Cambria" w:hAnsi="Cambria"/>
          <w:lang w:val="fr-FR"/>
        </w:rPr>
        <w:t xml:space="preserve"> et non pas uniquement de produit).  La maintenance et le perfectionnement peuvent également être perçus comme un objet à innover (la maintenance innovante).</w:t>
      </w:r>
      <w:r w:rsidRPr="00E9151A">
        <w:rPr>
          <w:rFonts w:ascii="Cambria" w:hAnsi="Cambria"/>
          <w:b/>
          <w:lang w:val="fr-FR"/>
        </w:rPr>
        <w:t xml:space="preserve"> </w:t>
      </w:r>
    </w:p>
    <w:p w:rsidR="0051680E" w:rsidRPr="00E9151A" w:rsidRDefault="0051680E">
      <w:pPr>
        <w:spacing w:after="60"/>
        <w:ind w:left="360"/>
        <w:jc w:val="both"/>
        <w:rPr>
          <w:rFonts w:ascii="Cambria" w:hAnsi="Cambria"/>
          <w:lang w:val="fr-FR"/>
        </w:rPr>
      </w:pPr>
    </w:p>
    <w:p w:rsidR="0051680E" w:rsidRPr="00E9151A" w:rsidRDefault="00F2191A">
      <w:pPr>
        <w:spacing w:after="60"/>
        <w:ind w:firstLine="708"/>
        <w:jc w:val="both"/>
        <w:rPr>
          <w:rFonts w:ascii="Cambria" w:hAnsi="Cambria"/>
          <w:lang w:val="fr-FR"/>
        </w:rPr>
      </w:pPr>
      <w:r w:rsidRPr="00E9151A">
        <w:rPr>
          <w:rFonts w:ascii="Cambria" w:hAnsi="Cambria"/>
          <w:b/>
          <w:lang w:val="fr-FR"/>
        </w:rPr>
        <w:t>Q5 : Comment appréhender les multiples dimensions des impacts de l’innovation pour mieux l’orien</w:t>
      </w:r>
      <w:r w:rsidRPr="00E9151A">
        <w:rPr>
          <w:rFonts w:ascii="Cambria" w:hAnsi="Cambria"/>
          <w:b/>
          <w:lang w:val="fr-FR"/>
        </w:rPr>
        <w:t xml:space="preserve">ter selon les enjeux des sociétaux </w:t>
      </w:r>
    </w:p>
    <w:p w:rsidR="0051680E" w:rsidRPr="00E9151A" w:rsidRDefault="00F2191A">
      <w:pPr>
        <w:spacing w:after="60"/>
        <w:jc w:val="both"/>
        <w:rPr>
          <w:rFonts w:ascii="Cambria" w:hAnsi="Cambria"/>
          <w:lang w:val="fr-FR"/>
        </w:rPr>
      </w:pPr>
      <w:r w:rsidRPr="00E9151A">
        <w:rPr>
          <w:rFonts w:ascii="Cambria" w:hAnsi="Cambria"/>
          <w:lang w:val="fr-FR"/>
        </w:rPr>
        <w:t>Que l’on parle du processus d’innovation ou que l’on parle du résultat (produit, service, système) la prise de conscience des enjeux de société planétaires par les individus citoyens-consommateurs-usagers ré-interroge l’</w:t>
      </w:r>
      <w:r w:rsidRPr="00E9151A">
        <w:rPr>
          <w:rFonts w:ascii="Cambria" w:hAnsi="Cambria"/>
          <w:lang w:val="fr-FR"/>
        </w:rPr>
        <w:t>innovation jusque parfois dans sa légitimité selon la nature de l’innovation et la création de valeur que l’on peut en attendre, c’est à dire son impact sociétal et économique. Il s’agit aujourd’hui de soutenir et encourager l’innovation en combinant sa va</w:t>
      </w:r>
      <w:r w:rsidRPr="00E9151A">
        <w:rPr>
          <w:rFonts w:ascii="Cambria" w:hAnsi="Cambria"/>
          <w:lang w:val="fr-FR"/>
        </w:rPr>
        <w:t>leur sociétale et économique.</w:t>
      </w:r>
    </w:p>
    <w:p w:rsidR="0051680E" w:rsidRPr="00E9151A" w:rsidRDefault="00F2191A">
      <w:pPr>
        <w:spacing w:after="60"/>
        <w:jc w:val="both"/>
        <w:rPr>
          <w:rFonts w:ascii="Cambria" w:hAnsi="Cambria"/>
          <w:lang w:val="fr-FR"/>
        </w:rPr>
      </w:pPr>
      <w:r w:rsidRPr="00E9151A">
        <w:rPr>
          <w:rFonts w:ascii="Cambria" w:hAnsi="Cambria"/>
          <w:lang w:val="fr-FR"/>
        </w:rPr>
        <w:t xml:space="preserve">Il en ressort deux enjeux scientifiques forts : </w:t>
      </w:r>
    </w:p>
    <w:p w:rsidR="0051680E" w:rsidRPr="00E9151A" w:rsidRDefault="00F2191A">
      <w:pPr>
        <w:pStyle w:val="ListParagraph"/>
        <w:numPr>
          <w:ilvl w:val="0"/>
          <w:numId w:val="6"/>
        </w:numPr>
        <w:spacing w:after="60"/>
        <w:jc w:val="both"/>
        <w:rPr>
          <w:rFonts w:ascii="Cambria" w:hAnsi="Cambria"/>
          <w:lang w:val="fr-FR"/>
        </w:rPr>
      </w:pPr>
      <w:r w:rsidRPr="00E9151A">
        <w:rPr>
          <w:rFonts w:ascii="Cambria" w:hAnsi="Cambria"/>
          <w:lang w:val="fr-FR"/>
        </w:rPr>
        <w:t>Le premier enjeu concerne l’évaluation des innovations au regard des effets qu’elle engendre. Il s’agit ici de répondre à des questions clefs en termes de besoin (nécessité ou p</w:t>
      </w:r>
      <w:r w:rsidRPr="00E9151A">
        <w:rPr>
          <w:rFonts w:ascii="Cambria" w:hAnsi="Cambria"/>
          <w:lang w:val="fr-FR"/>
        </w:rPr>
        <w:t>as d’évaluer une innovation au regard des enjeux de société et sur quels enjeux), de mesure (comment mesurer – qualitativement et/ou quantitativement - la valeur de l’innovation au regard des enjeux de société, selon quels critères prioriser les innovation</w:t>
      </w:r>
      <w:r w:rsidRPr="00E9151A">
        <w:rPr>
          <w:rFonts w:ascii="Cambria" w:hAnsi="Cambria"/>
          <w:lang w:val="fr-FR"/>
        </w:rPr>
        <w:t>s et avec quels indicateurs), d’évaluation (comment cartographier les innovations aux regards d’indicateurs à construire permettant d’évaluer leur impact) </w:t>
      </w:r>
    </w:p>
    <w:p w:rsidR="0051680E" w:rsidRPr="00E9151A" w:rsidRDefault="00F2191A">
      <w:pPr>
        <w:pStyle w:val="ListParagraph"/>
        <w:numPr>
          <w:ilvl w:val="0"/>
          <w:numId w:val="6"/>
        </w:numPr>
        <w:spacing w:after="60"/>
        <w:jc w:val="both"/>
        <w:rPr>
          <w:rFonts w:ascii="Cambria" w:hAnsi="Cambria"/>
          <w:lang w:val="fr-FR"/>
        </w:rPr>
      </w:pPr>
      <w:r w:rsidRPr="00E9151A">
        <w:rPr>
          <w:rFonts w:ascii="Cambria" w:hAnsi="Cambria"/>
          <w:lang w:val="fr-FR"/>
        </w:rPr>
        <w:t>Le second enjeu concerne l’identification des dispositifs existants et la création de nouveaux mécan</w:t>
      </w:r>
      <w:r w:rsidRPr="00E9151A">
        <w:rPr>
          <w:rFonts w:ascii="Cambria" w:hAnsi="Cambria"/>
          <w:lang w:val="fr-FR"/>
        </w:rPr>
        <w:t>ismes pour soutenir, encourager les innovations selon des critères d’enjeux sociétaux cibles afin de soutenir des innovations priorisées ou au contraire sanctionner les innovations non prioritaires au regard de leur impact attendu ou prévisible.</w:t>
      </w:r>
    </w:p>
    <w:p w:rsidR="0051680E" w:rsidRPr="00E9151A" w:rsidRDefault="0051680E">
      <w:pPr>
        <w:pStyle w:val="ListParagraph"/>
        <w:spacing w:after="60"/>
        <w:ind w:left="360"/>
        <w:jc w:val="both"/>
        <w:rPr>
          <w:rFonts w:ascii="Cambria" w:hAnsi="Cambria"/>
          <w:lang w:val="fr-FR"/>
        </w:rPr>
      </w:pPr>
    </w:p>
    <w:p w:rsidR="0051680E" w:rsidRPr="00E9151A" w:rsidRDefault="0051680E">
      <w:pPr>
        <w:rPr>
          <w:rFonts w:ascii="Cambria" w:hAnsi="Cambria"/>
          <w:b/>
          <w:lang w:val="fr-FR"/>
        </w:rPr>
      </w:pPr>
    </w:p>
    <w:p w:rsidR="0051680E" w:rsidRPr="00E9151A" w:rsidRDefault="0051680E">
      <w:pPr>
        <w:rPr>
          <w:rFonts w:ascii="Cambria" w:hAnsi="Cambria"/>
          <w:b/>
          <w:lang w:val="fr-FR"/>
        </w:rPr>
      </w:pPr>
    </w:p>
    <w:p w:rsidR="0051680E" w:rsidRPr="00E9151A" w:rsidRDefault="00F2191A">
      <w:pPr>
        <w:rPr>
          <w:rFonts w:ascii="Cambria" w:hAnsi="Cambria"/>
          <w:b/>
          <w:color w:val="FF0000"/>
          <w:lang w:val="fr-FR"/>
        </w:rPr>
      </w:pPr>
      <w:r w:rsidRPr="00E9151A">
        <w:rPr>
          <w:rFonts w:ascii="Cambria" w:hAnsi="Cambria"/>
          <w:b/>
          <w:lang w:val="fr-FR"/>
        </w:rPr>
        <w:lastRenderedPageBreak/>
        <w:t>Conclus</w:t>
      </w:r>
      <w:r w:rsidRPr="00E9151A">
        <w:rPr>
          <w:rFonts w:ascii="Cambria" w:hAnsi="Cambria"/>
          <w:b/>
          <w:lang w:val="fr-FR"/>
        </w:rPr>
        <w:t xml:space="preserve">ion </w:t>
      </w:r>
    </w:p>
    <w:p w:rsidR="0051680E" w:rsidRPr="00E9151A" w:rsidRDefault="00F2191A">
      <w:pPr>
        <w:spacing w:after="60"/>
        <w:jc w:val="both"/>
        <w:rPr>
          <w:rFonts w:ascii="Cambria" w:hAnsi="Cambria"/>
          <w:lang w:val="fr-FR"/>
        </w:rPr>
      </w:pPr>
      <w:r w:rsidRPr="00E9151A">
        <w:rPr>
          <w:rFonts w:ascii="Cambria" w:hAnsi="Cambria"/>
          <w:bCs/>
          <w:lang w:val="fr-FR"/>
        </w:rPr>
        <w:t xml:space="preserve">Selon les projets et les thématiques scientifiques, chacune de ces 5 questions de recherche sera abordée à différentes échelles : </w:t>
      </w:r>
    </w:p>
    <w:p w:rsidR="0051680E" w:rsidRPr="00E9151A" w:rsidRDefault="00F2191A">
      <w:pPr>
        <w:numPr>
          <w:ilvl w:val="0"/>
          <w:numId w:val="5"/>
        </w:numPr>
        <w:spacing w:after="60"/>
        <w:jc w:val="both"/>
        <w:rPr>
          <w:rFonts w:ascii="Cambria" w:hAnsi="Cambria"/>
          <w:lang w:val="fr-FR"/>
        </w:rPr>
      </w:pPr>
      <w:r w:rsidRPr="00E9151A">
        <w:rPr>
          <w:rFonts w:ascii="Cambria" w:hAnsi="Cambria"/>
          <w:bCs/>
          <w:lang w:val="fr-FR"/>
        </w:rPr>
        <w:t xml:space="preserve">L’individu qui vit l’innovation (en profite, l’utilise ou la subit), qui l’adopte ou la conteste/détruit, qui participe </w:t>
      </w:r>
      <w:r w:rsidRPr="00E9151A">
        <w:rPr>
          <w:rFonts w:ascii="Cambria" w:hAnsi="Cambria"/>
          <w:bCs/>
          <w:lang w:val="fr-FR"/>
        </w:rPr>
        <w:t>à son développement et à sa pérennisation ;</w:t>
      </w:r>
    </w:p>
    <w:p w:rsidR="0051680E" w:rsidRPr="00E9151A" w:rsidRDefault="00F2191A">
      <w:pPr>
        <w:pStyle w:val="ListParagraph"/>
        <w:numPr>
          <w:ilvl w:val="0"/>
          <w:numId w:val="5"/>
        </w:numPr>
        <w:jc w:val="both"/>
        <w:rPr>
          <w:rFonts w:ascii="Cambria" w:eastAsia="Times New Roman" w:hAnsi="Cambria"/>
          <w:lang w:val="fr-FR" w:eastAsia="fr-FR"/>
        </w:rPr>
      </w:pPr>
      <w:r w:rsidRPr="00E9151A">
        <w:rPr>
          <w:rFonts w:ascii="Cambria" w:eastAsia="Times New Roman" w:hAnsi="Cambria"/>
          <w:bCs/>
          <w:lang w:val="fr-FR"/>
        </w:rPr>
        <w:t xml:space="preserve">Le collectif (entreprises, écosystèmes d’acteurs, </w:t>
      </w:r>
      <w:r w:rsidRPr="00E9151A">
        <w:rPr>
          <w:rFonts w:ascii="Cambria" w:eastAsia="Times New Roman" w:hAnsi="Cambria"/>
          <w:lang w:val="fr-FR" w:eastAsia="fr-FR"/>
        </w:rPr>
        <w:t>organisation syndicale</w:t>
      </w:r>
      <w:r w:rsidRPr="00E9151A">
        <w:rPr>
          <w:rFonts w:ascii="Cambria" w:eastAsia="Times New Roman" w:hAnsi="Cambria"/>
          <w:bCs/>
          <w:lang w:val="fr-FR"/>
        </w:rPr>
        <w:t>) comme un maillon clef du passage à l’échelle qui définit les rôles, les contraintes, les opportunités et/ou les refus au regard des impacts de l’innovation ;</w:t>
      </w:r>
    </w:p>
    <w:p w:rsidR="0051680E" w:rsidRPr="00E9151A" w:rsidRDefault="00F2191A">
      <w:pPr>
        <w:pStyle w:val="ListParagraph"/>
        <w:numPr>
          <w:ilvl w:val="0"/>
          <w:numId w:val="5"/>
        </w:numPr>
        <w:jc w:val="both"/>
        <w:rPr>
          <w:rFonts w:ascii="Cambria" w:eastAsia="Times New Roman" w:hAnsi="Cambria"/>
          <w:lang w:val="fr-FR" w:eastAsia="fr-FR"/>
        </w:rPr>
      </w:pPr>
      <w:r w:rsidRPr="00E9151A">
        <w:rPr>
          <w:rFonts w:ascii="Cambria" w:eastAsia="Times New Roman" w:hAnsi="Cambria"/>
          <w:bCs/>
          <w:lang w:val="fr-FR"/>
        </w:rPr>
        <w:t>L’institutionnel qui impulse, qui encadre, qui guide, qui évalue les innovations et leurs impact</w:t>
      </w:r>
      <w:r w:rsidRPr="00E9151A">
        <w:rPr>
          <w:rFonts w:ascii="Cambria" w:eastAsia="Times New Roman" w:hAnsi="Cambria"/>
          <w:bCs/>
          <w:lang w:val="fr-FR"/>
        </w:rPr>
        <w:t>s.</w:t>
      </w:r>
    </w:p>
    <w:p w:rsidR="0051680E" w:rsidRPr="00E9151A" w:rsidRDefault="0051680E">
      <w:pPr>
        <w:rPr>
          <w:lang w:val="fr-FR"/>
        </w:rPr>
      </w:pPr>
    </w:p>
    <w:sectPr w:rsidR="0051680E" w:rsidRPr="00E9151A">
      <w:head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191A" w:rsidRDefault="00F2191A">
      <w:pPr>
        <w:spacing w:after="0" w:line="240" w:lineRule="auto"/>
      </w:pPr>
      <w:r>
        <w:separator/>
      </w:r>
    </w:p>
  </w:endnote>
  <w:endnote w:type="continuationSeparator" w:id="0">
    <w:p w:rsidR="00F2191A" w:rsidRDefault="00F2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Roman">
    <w:altName w:val="Times New Roman"/>
    <w:panose1 w:val="00000500000000020000"/>
    <w:charset w:val="00"/>
    <w:family w:val="auto"/>
    <w:pitch w:val="default"/>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191A" w:rsidRDefault="00F2191A">
      <w:pPr>
        <w:spacing w:after="0" w:line="240" w:lineRule="auto"/>
      </w:pPr>
      <w:r>
        <w:separator/>
      </w:r>
    </w:p>
  </w:footnote>
  <w:footnote w:type="continuationSeparator" w:id="0">
    <w:p w:rsidR="00F2191A" w:rsidRDefault="00F2191A">
      <w:pPr>
        <w:spacing w:after="0" w:line="240" w:lineRule="auto"/>
      </w:pPr>
      <w:r>
        <w:continuationSeparator/>
      </w:r>
    </w:p>
  </w:footnote>
  <w:footnote w:id="1">
    <w:p w:rsidR="0051680E" w:rsidRDefault="00F2191A">
      <w:pPr>
        <w:pStyle w:val="FootnoteText"/>
        <w:rPr>
          <w:color w:val="2F5496" w:themeColor="accent5" w:themeShade="BF"/>
          <w:sz w:val="14"/>
        </w:rPr>
      </w:pPr>
      <w:r>
        <w:rPr>
          <w:rStyle w:val="FootnoteReference"/>
        </w:rPr>
        <w:footnoteRef/>
      </w:r>
      <w:r w:rsidRPr="00E9151A">
        <w:rPr>
          <w:lang w:val="fr-FR"/>
        </w:rPr>
        <w:t> </w:t>
      </w:r>
      <w:r w:rsidRPr="00E9151A">
        <w:rPr>
          <w:lang w:val="fr-FR"/>
        </w:rPr>
        <w:t xml:space="preserve">A ce propos , la plateforme User Experience Lab est mise à disposition par INNOVACS à la MACI. </w:t>
      </w:r>
      <w:r>
        <w:t>Elle permet de réaliser des activités ou expérimentations mobilisant des sujets ou groupes d’individus en situation d’usage d’innovation, en situtation d’innover</w:t>
      </w:r>
      <w:r>
        <w:t xml:space="preserve"> ou en accueil d’expérimentations outdoor. Sans qu’il soit fait obligation pour les projets de recourir à cet équipement, nous encourageons les porteurs de projet à profiter de cet appel pour découvrir ses potentialités. T</w:t>
      </w:r>
      <w:hyperlink r:id="rId1" w:history="1">
        <w:r>
          <w:rPr>
            <w:rStyle w:val="Hyperlink"/>
            <w:b/>
            <w:color w:val="2F5496" w:themeColor="accent5" w:themeShade="BF"/>
          </w:rPr>
          <w:t>élécharger le descriptif du UX Lab</w:t>
        </w:r>
      </w:hyperlink>
      <w:r>
        <w:rPr>
          <w:b/>
          <w:color w:val="2F5496" w:themeColor="accent5" w:themeShade="BF"/>
        </w:rPr>
        <w:t xml:space="preserve"> :</w:t>
      </w:r>
      <w:r>
        <w:rPr>
          <w:b/>
          <w:color w:val="2F5496" w:themeColor="accent5" w:themeShade="BF"/>
          <w:sz w:val="14"/>
        </w:rPr>
        <w:t xml:space="preserve"> </w:t>
      </w:r>
      <w:hyperlink r:id="rId2" w:history="1">
        <w:r>
          <w:rPr>
            <w:rStyle w:val="Hyperlink"/>
            <w:rFonts w:ascii="Segoe UI" w:eastAsia="Segoe UI" w:hAnsi="Segoe UI" w:cs="Segoe UI"/>
            <w:color w:val="2F5496" w:themeColor="accent5" w:themeShade="BF"/>
            <w:sz w:val="14"/>
          </w:rPr>
          <w:t>https://cloud.univ-grenoble-alpes.fr/index.php/s/H8m8dpZBSJTGeny</w:t>
        </w:r>
      </w:hyperlink>
      <w:r>
        <w:rPr>
          <w:color w:val="2F5496" w:themeColor="accent5" w:themeShade="BF"/>
          <w:sz w:val="14"/>
        </w:rPr>
        <w:t xml:space="preserve"> </w:t>
      </w:r>
    </w:p>
    <w:p w:rsidR="0051680E" w:rsidRDefault="00F2191A">
      <w:pPr>
        <w:pStyle w:val="FootnoteText"/>
      </w:pPr>
      <w:r>
        <w:t>Informations complémentai</w:t>
      </w:r>
      <w:r>
        <w:t xml:space="preserve">res : </w:t>
      </w:r>
      <w:r>
        <w:rPr>
          <w:sz w:val="20"/>
        </w:rPr>
        <w:t xml:space="preserve"> </w:t>
      </w:r>
      <w:hyperlink r:id="rId3" w:history="1">
        <w:r>
          <w:rPr>
            <w:rStyle w:val="Lienhypertexte"/>
            <w:rFonts w:ascii="Tahoma" w:hAnsi="Tahoma"/>
            <w:b/>
            <w:sz w:val="20"/>
            <w:szCs w:val="24"/>
          </w:rPr>
          <w:t>innovacs-bureau@univ-grenoble-alpes.fr</w:t>
        </w:r>
      </w:hyperlink>
      <w:r>
        <w:rPr>
          <w:rFonts w:ascii="Tahoma" w:hAnsi="Tahoma"/>
          <w:b/>
          <w:color w:val="000000"/>
          <w:sz w:val="20"/>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80E" w:rsidRDefault="00F2191A">
    <w:pPr>
      <w:pStyle w:val="FootnoteText"/>
      <w:jc w:val="center"/>
    </w:pPr>
    <w:r>
      <w:rPr>
        <w:noProof/>
      </w:rPr>
      <mc:AlternateContent>
        <mc:Choice Requires="wpg">
          <w:drawing>
            <wp:inline distT="0" distB="0" distL="0" distR="0">
              <wp:extent cx="4241460" cy="568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4241459" cy="568101"/>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34.0pt;height:44.7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475"/>
    <w:multiLevelType w:val="hybridMultilevel"/>
    <w:tmpl w:val="F4D4FB9C"/>
    <w:lvl w:ilvl="0" w:tplc="3C46D6E4">
      <w:start w:val="1"/>
      <w:numFmt w:val="bullet"/>
      <w:lvlText w:val="-"/>
      <w:lvlJc w:val="left"/>
      <w:pPr>
        <w:ind w:left="502" w:hanging="360"/>
      </w:pPr>
      <w:rPr>
        <w:rFonts w:ascii="Times" w:eastAsia="Cambria" w:hAnsi="Times" w:cs="Courier" w:hint="default"/>
      </w:rPr>
    </w:lvl>
    <w:lvl w:ilvl="1" w:tplc="92124E2A">
      <w:start w:val="1"/>
      <w:numFmt w:val="bullet"/>
      <w:lvlText w:val=""/>
      <w:lvlJc w:val="left"/>
      <w:pPr>
        <w:tabs>
          <w:tab w:val="left" w:pos="1080"/>
        </w:tabs>
        <w:ind w:left="1080" w:hanging="360"/>
      </w:pPr>
      <w:rPr>
        <w:rFonts w:ascii="Wingdings" w:hAnsi="Wingdings" w:hint="default"/>
      </w:rPr>
    </w:lvl>
    <w:lvl w:ilvl="2" w:tplc="0DD4CF26">
      <w:start w:val="1"/>
      <w:numFmt w:val="bullet"/>
      <w:lvlText w:val=""/>
      <w:lvlJc w:val="left"/>
      <w:pPr>
        <w:tabs>
          <w:tab w:val="left" w:pos="1800"/>
        </w:tabs>
        <w:ind w:left="1800" w:hanging="360"/>
      </w:pPr>
      <w:rPr>
        <w:rFonts w:ascii="Wingdings" w:hAnsi="Wingdings" w:hint="default"/>
      </w:rPr>
    </w:lvl>
    <w:lvl w:ilvl="3" w:tplc="66E258AA">
      <w:start w:val="1"/>
      <w:numFmt w:val="bullet"/>
      <w:lvlText w:val=""/>
      <w:lvlJc w:val="left"/>
      <w:pPr>
        <w:tabs>
          <w:tab w:val="left" w:pos="2520"/>
        </w:tabs>
        <w:ind w:left="2520" w:hanging="360"/>
      </w:pPr>
      <w:rPr>
        <w:rFonts w:ascii="Wingdings" w:hAnsi="Wingdings" w:hint="default"/>
      </w:rPr>
    </w:lvl>
    <w:lvl w:ilvl="4" w:tplc="CB02ADE6">
      <w:start w:val="1"/>
      <w:numFmt w:val="bullet"/>
      <w:lvlText w:val=""/>
      <w:lvlJc w:val="left"/>
      <w:pPr>
        <w:tabs>
          <w:tab w:val="left" w:pos="3240"/>
        </w:tabs>
        <w:ind w:left="3240" w:hanging="360"/>
      </w:pPr>
      <w:rPr>
        <w:rFonts w:ascii="Wingdings" w:hAnsi="Wingdings" w:hint="default"/>
      </w:rPr>
    </w:lvl>
    <w:lvl w:ilvl="5" w:tplc="D77E9A86">
      <w:start w:val="1"/>
      <w:numFmt w:val="bullet"/>
      <w:lvlText w:val=""/>
      <w:lvlJc w:val="left"/>
      <w:pPr>
        <w:tabs>
          <w:tab w:val="left" w:pos="3960"/>
        </w:tabs>
        <w:ind w:left="3960" w:hanging="360"/>
      </w:pPr>
      <w:rPr>
        <w:rFonts w:ascii="Wingdings" w:hAnsi="Wingdings" w:hint="default"/>
      </w:rPr>
    </w:lvl>
    <w:lvl w:ilvl="6" w:tplc="9F2C0D5C">
      <w:start w:val="1"/>
      <w:numFmt w:val="bullet"/>
      <w:lvlText w:val=""/>
      <w:lvlJc w:val="left"/>
      <w:pPr>
        <w:tabs>
          <w:tab w:val="left" w:pos="4680"/>
        </w:tabs>
        <w:ind w:left="4680" w:hanging="360"/>
      </w:pPr>
      <w:rPr>
        <w:rFonts w:ascii="Wingdings" w:hAnsi="Wingdings" w:hint="default"/>
      </w:rPr>
    </w:lvl>
    <w:lvl w:ilvl="7" w:tplc="C2AA7E6A">
      <w:start w:val="1"/>
      <w:numFmt w:val="bullet"/>
      <w:lvlText w:val=""/>
      <w:lvlJc w:val="left"/>
      <w:pPr>
        <w:tabs>
          <w:tab w:val="left" w:pos="5400"/>
        </w:tabs>
        <w:ind w:left="5400" w:hanging="360"/>
      </w:pPr>
      <w:rPr>
        <w:rFonts w:ascii="Wingdings" w:hAnsi="Wingdings" w:hint="default"/>
      </w:rPr>
    </w:lvl>
    <w:lvl w:ilvl="8" w:tplc="0E1495FC">
      <w:start w:val="1"/>
      <w:numFmt w:val="bullet"/>
      <w:lvlText w:val=""/>
      <w:lvlJc w:val="left"/>
      <w:pPr>
        <w:tabs>
          <w:tab w:val="left" w:pos="6120"/>
        </w:tabs>
        <w:ind w:left="6120" w:hanging="360"/>
      </w:pPr>
      <w:rPr>
        <w:rFonts w:ascii="Wingdings" w:hAnsi="Wingdings" w:hint="default"/>
      </w:rPr>
    </w:lvl>
  </w:abstractNum>
  <w:abstractNum w:abstractNumId="1" w15:restartNumberingAfterBreak="0">
    <w:nsid w:val="046A02CC"/>
    <w:multiLevelType w:val="hybridMultilevel"/>
    <w:tmpl w:val="14185D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264063"/>
    <w:multiLevelType w:val="hybridMultilevel"/>
    <w:tmpl w:val="A5727CCE"/>
    <w:lvl w:ilvl="0" w:tplc="8E7CA8BA">
      <w:start w:val="1"/>
      <w:numFmt w:val="bullet"/>
      <w:lvlText w:val="-"/>
      <w:lvlJc w:val="left"/>
      <w:pPr>
        <w:ind w:left="502" w:hanging="360"/>
      </w:pPr>
      <w:rPr>
        <w:rFonts w:ascii="Times" w:eastAsia="Cambria" w:hAnsi="Times" w:cs="Courier" w:hint="default"/>
      </w:rPr>
    </w:lvl>
    <w:lvl w:ilvl="1" w:tplc="55028DF0">
      <w:start w:val="1"/>
      <w:numFmt w:val="bullet"/>
      <w:lvlText w:val="o"/>
      <w:lvlJc w:val="left"/>
      <w:pPr>
        <w:ind w:left="1080" w:hanging="360"/>
      </w:pPr>
      <w:rPr>
        <w:rFonts w:ascii="Courier New" w:hAnsi="Courier New" w:hint="default"/>
      </w:rPr>
    </w:lvl>
    <w:lvl w:ilvl="2" w:tplc="A4DC3C0A">
      <w:start w:val="1"/>
      <w:numFmt w:val="bullet"/>
      <w:lvlText w:val=""/>
      <w:lvlJc w:val="left"/>
      <w:pPr>
        <w:ind w:left="1800" w:hanging="360"/>
      </w:pPr>
      <w:rPr>
        <w:rFonts w:ascii="Wingdings" w:hAnsi="Wingdings" w:hint="default"/>
      </w:rPr>
    </w:lvl>
    <w:lvl w:ilvl="3" w:tplc="A7D2C5A6">
      <w:start w:val="1"/>
      <w:numFmt w:val="bullet"/>
      <w:lvlText w:val=""/>
      <w:lvlJc w:val="left"/>
      <w:pPr>
        <w:ind w:left="2520" w:hanging="360"/>
      </w:pPr>
      <w:rPr>
        <w:rFonts w:ascii="Symbol" w:hAnsi="Symbol" w:hint="default"/>
      </w:rPr>
    </w:lvl>
    <w:lvl w:ilvl="4" w:tplc="E6B8A924">
      <w:start w:val="1"/>
      <w:numFmt w:val="bullet"/>
      <w:lvlText w:val="o"/>
      <w:lvlJc w:val="left"/>
      <w:pPr>
        <w:ind w:left="3240" w:hanging="360"/>
      </w:pPr>
      <w:rPr>
        <w:rFonts w:ascii="Courier New" w:hAnsi="Courier New" w:hint="default"/>
      </w:rPr>
    </w:lvl>
    <w:lvl w:ilvl="5" w:tplc="46F8FA38">
      <w:start w:val="1"/>
      <w:numFmt w:val="bullet"/>
      <w:lvlText w:val=""/>
      <w:lvlJc w:val="left"/>
      <w:pPr>
        <w:ind w:left="3960" w:hanging="360"/>
      </w:pPr>
      <w:rPr>
        <w:rFonts w:ascii="Wingdings" w:hAnsi="Wingdings" w:hint="default"/>
      </w:rPr>
    </w:lvl>
    <w:lvl w:ilvl="6" w:tplc="E966A60E">
      <w:start w:val="1"/>
      <w:numFmt w:val="bullet"/>
      <w:lvlText w:val=""/>
      <w:lvlJc w:val="left"/>
      <w:pPr>
        <w:ind w:left="4680" w:hanging="360"/>
      </w:pPr>
      <w:rPr>
        <w:rFonts w:ascii="Symbol" w:hAnsi="Symbol" w:hint="default"/>
      </w:rPr>
    </w:lvl>
    <w:lvl w:ilvl="7" w:tplc="F3406520">
      <w:start w:val="1"/>
      <w:numFmt w:val="bullet"/>
      <w:lvlText w:val="o"/>
      <w:lvlJc w:val="left"/>
      <w:pPr>
        <w:ind w:left="5400" w:hanging="360"/>
      </w:pPr>
      <w:rPr>
        <w:rFonts w:ascii="Courier New" w:hAnsi="Courier New" w:hint="default"/>
      </w:rPr>
    </w:lvl>
    <w:lvl w:ilvl="8" w:tplc="1130E4EC">
      <w:start w:val="1"/>
      <w:numFmt w:val="bullet"/>
      <w:lvlText w:val=""/>
      <w:lvlJc w:val="left"/>
      <w:pPr>
        <w:ind w:left="6120" w:hanging="360"/>
      </w:pPr>
      <w:rPr>
        <w:rFonts w:ascii="Wingdings" w:hAnsi="Wingdings" w:hint="default"/>
      </w:rPr>
    </w:lvl>
  </w:abstractNum>
  <w:abstractNum w:abstractNumId="3" w15:restartNumberingAfterBreak="0">
    <w:nsid w:val="275657B7"/>
    <w:multiLevelType w:val="hybridMultilevel"/>
    <w:tmpl w:val="B4A0D756"/>
    <w:lvl w:ilvl="0" w:tplc="8236C5F6">
      <w:start w:val="1"/>
      <w:numFmt w:val="bullet"/>
      <w:lvlText w:val="·"/>
      <w:lvlJc w:val="left"/>
      <w:pPr>
        <w:ind w:left="709" w:hanging="360"/>
      </w:pPr>
      <w:rPr>
        <w:rFonts w:ascii="Symbol" w:eastAsia="Symbol" w:hAnsi="Symbol" w:cs="Symbol"/>
        <w:color w:val="000000"/>
        <w:sz w:val="22"/>
      </w:rPr>
    </w:lvl>
    <w:lvl w:ilvl="1" w:tplc="F842B646">
      <w:start w:val="1"/>
      <w:numFmt w:val="bullet"/>
      <w:lvlText w:val="·"/>
      <w:lvlJc w:val="left"/>
      <w:pPr>
        <w:ind w:left="1429" w:hanging="360"/>
      </w:pPr>
      <w:rPr>
        <w:rFonts w:ascii="Symbol" w:eastAsia="Symbol" w:hAnsi="Symbol" w:cs="Symbol"/>
        <w:color w:val="000000"/>
        <w:sz w:val="22"/>
      </w:rPr>
    </w:lvl>
    <w:lvl w:ilvl="2" w:tplc="1B828A78">
      <w:start w:val="1"/>
      <w:numFmt w:val="bullet"/>
      <w:lvlText w:val="·"/>
      <w:lvlJc w:val="left"/>
      <w:pPr>
        <w:ind w:left="2149" w:hanging="360"/>
      </w:pPr>
      <w:rPr>
        <w:rFonts w:ascii="Symbol" w:eastAsia="Symbol" w:hAnsi="Symbol" w:cs="Symbol"/>
        <w:color w:val="000000"/>
        <w:sz w:val="22"/>
      </w:rPr>
    </w:lvl>
    <w:lvl w:ilvl="3" w:tplc="AE9AD480">
      <w:start w:val="1"/>
      <w:numFmt w:val="bullet"/>
      <w:lvlText w:val="·"/>
      <w:lvlJc w:val="left"/>
      <w:pPr>
        <w:ind w:left="2869" w:hanging="360"/>
      </w:pPr>
      <w:rPr>
        <w:rFonts w:ascii="Symbol" w:eastAsia="Symbol" w:hAnsi="Symbol" w:cs="Symbol"/>
        <w:color w:val="000000"/>
        <w:sz w:val="22"/>
      </w:rPr>
    </w:lvl>
    <w:lvl w:ilvl="4" w:tplc="B7BAFFC8">
      <w:start w:val="1"/>
      <w:numFmt w:val="bullet"/>
      <w:lvlText w:val="·"/>
      <w:lvlJc w:val="left"/>
      <w:pPr>
        <w:ind w:left="3589" w:hanging="360"/>
      </w:pPr>
      <w:rPr>
        <w:rFonts w:ascii="Symbol" w:eastAsia="Symbol" w:hAnsi="Symbol" w:cs="Symbol"/>
        <w:color w:val="000000"/>
        <w:sz w:val="22"/>
      </w:rPr>
    </w:lvl>
    <w:lvl w:ilvl="5" w:tplc="69DEC316">
      <w:start w:val="1"/>
      <w:numFmt w:val="bullet"/>
      <w:lvlText w:val="·"/>
      <w:lvlJc w:val="left"/>
      <w:pPr>
        <w:ind w:left="4309" w:hanging="360"/>
      </w:pPr>
      <w:rPr>
        <w:rFonts w:ascii="Symbol" w:eastAsia="Symbol" w:hAnsi="Symbol" w:cs="Symbol"/>
        <w:color w:val="000000"/>
        <w:sz w:val="22"/>
      </w:rPr>
    </w:lvl>
    <w:lvl w:ilvl="6" w:tplc="B456C11E">
      <w:start w:val="1"/>
      <w:numFmt w:val="bullet"/>
      <w:lvlText w:val="·"/>
      <w:lvlJc w:val="left"/>
      <w:pPr>
        <w:ind w:left="5029" w:hanging="360"/>
      </w:pPr>
      <w:rPr>
        <w:rFonts w:ascii="Symbol" w:eastAsia="Symbol" w:hAnsi="Symbol" w:cs="Symbol"/>
        <w:color w:val="000000"/>
        <w:sz w:val="22"/>
      </w:rPr>
    </w:lvl>
    <w:lvl w:ilvl="7" w:tplc="10701796">
      <w:start w:val="1"/>
      <w:numFmt w:val="bullet"/>
      <w:lvlText w:val="·"/>
      <w:lvlJc w:val="left"/>
      <w:pPr>
        <w:ind w:left="5749" w:hanging="360"/>
      </w:pPr>
      <w:rPr>
        <w:rFonts w:ascii="Symbol" w:eastAsia="Symbol" w:hAnsi="Symbol" w:cs="Symbol"/>
        <w:color w:val="000000"/>
        <w:sz w:val="22"/>
      </w:rPr>
    </w:lvl>
    <w:lvl w:ilvl="8" w:tplc="1A9A04FE">
      <w:start w:val="1"/>
      <w:numFmt w:val="bullet"/>
      <w:lvlText w:val="·"/>
      <w:lvlJc w:val="left"/>
      <w:pPr>
        <w:ind w:left="6469" w:hanging="360"/>
      </w:pPr>
      <w:rPr>
        <w:rFonts w:ascii="Symbol" w:eastAsia="Symbol" w:hAnsi="Symbol" w:cs="Symbol"/>
        <w:color w:val="000000"/>
        <w:sz w:val="22"/>
      </w:rPr>
    </w:lvl>
  </w:abstractNum>
  <w:abstractNum w:abstractNumId="4" w15:restartNumberingAfterBreak="0">
    <w:nsid w:val="2A63552A"/>
    <w:multiLevelType w:val="hybridMultilevel"/>
    <w:tmpl w:val="FB44E3DE"/>
    <w:lvl w:ilvl="0" w:tplc="69CC3B42">
      <w:start w:val="1"/>
      <w:numFmt w:val="bullet"/>
      <w:lvlText w:val="-"/>
      <w:lvlJc w:val="left"/>
      <w:pPr>
        <w:ind w:left="360" w:hanging="360"/>
      </w:pPr>
      <w:rPr>
        <w:rFonts w:ascii="Times" w:eastAsia="Cambria" w:hAnsi="Times" w:cs="Courier" w:hint="default"/>
      </w:rPr>
    </w:lvl>
    <w:lvl w:ilvl="1" w:tplc="D2FA6A8C">
      <w:start w:val="1"/>
      <w:numFmt w:val="bullet"/>
      <w:lvlText w:val="o"/>
      <w:lvlJc w:val="left"/>
      <w:pPr>
        <w:ind w:left="1080" w:hanging="360"/>
      </w:pPr>
      <w:rPr>
        <w:rFonts w:ascii="Courier New" w:hAnsi="Courier New" w:hint="default"/>
      </w:rPr>
    </w:lvl>
    <w:lvl w:ilvl="2" w:tplc="E86E7AE4">
      <w:start w:val="1"/>
      <w:numFmt w:val="bullet"/>
      <w:lvlText w:val=""/>
      <w:lvlJc w:val="left"/>
      <w:pPr>
        <w:ind w:left="1800" w:hanging="360"/>
      </w:pPr>
      <w:rPr>
        <w:rFonts w:ascii="Wingdings" w:hAnsi="Wingdings" w:hint="default"/>
      </w:rPr>
    </w:lvl>
    <w:lvl w:ilvl="3" w:tplc="E3167524">
      <w:start w:val="1"/>
      <w:numFmt w:val="bullet"/>
      <w:lvlText w:val=""/>
      <w:lvlJc w:val="left"/>
      <w:pPr>
        <w:ind w:left="2520" w:hanging="360"/>
      </w:pPr>
      <w:rPr>
        <w:rFonts w:ascii="Symbol" w:hAnsi="Symbol" w:hint="default"/>
      </w:rPr>
    </w:lvl>
    <w:lvl w:ilvl="4" w:tplc="6BBEF540">
      <w:start w:val="1"/>
      <w:numFmt w:val="bullet"/>
      <w:lvlText w:val="o"/>
      <w:lvlJc w:val="left"/>
      <w:pPr>
        <w:ind w:left="3240" w:hanging="360"/>
      </w:pPr>
      <w:rPr>
        <w:rFonts w:ascii="Courier New" w:hAnsi="Courier New" w:hint="default"/>
      </w:rPr>
    </w:lvl>
    <w:lvl w:ilvl="5" w:tplc="551C9B38">
      <w:start w:val="1"/>
      <w:numFmt w:val="bullet"/>
      <w:lvlText w:val=""/>
      <w:lvlJc w:val="left"/>
      <w:pPr>
        <w:ind w:left="3960" w:hanging="360"/>
      </w:pPr>
      <w:rPr>
        <w:rFonts w:ascii="Wingdings" w:hAnsi="Wingdings" w:hint="default"/>
      </w:rPr>
    </w:lvl>
    <w:lvl w:ilvl="6" w:tplc="28DA8D78">
      <w:start w:val="1"/>
      <w:numFmt w:val="bullet"/>
      <w:lvlText w:val=""/>
      <w:lvlJc w:val="left"/>
      <w:pPr>
        <w:ind w:left="4680" w:hanging="360"/>
      </w:pPr>
      <w:rPr>
        <w:rFonts w:ascii="Symbol" w:hAnsi="Symbol" w:hint="default"/>
      </w:rPr>
    </w:lvl>
    <w:lvl w:ilvl="7" w:tplc="DD76AE4A">
      <w:start w:val="1"/>
      <w:numFmt w:val="bullet"/>
      <w:lvlText w:val="o"/>
      <w:lvlJc w:val="left"/>
      <w:pPr>
        <w:ind w:left="5400" w:hanging="360"/>
      </w:pPr>
      <w:rPr>
        <w:rFonts w:ascii="Courier New" w:hAnsi="Courier New" w:hint="default"/>
      </w:rPr>
    </w:lvl>
    <w:lvl w:ilvl="8" w:tplc="F484088E">
      <w:start w:val="1"/>
      <w:numFmt w:val="bullet"/>
      <w:lvlText w:val=""/>
      <w:lvlJc w:val="left"/>
      <w:pPr>
        <w:ind w:left="6120" w:hanging="360"/>
      </w:pPr>
      <w:rPr>
        <w:rFonts w:ascii="Wingdings" w:hAnsi="Wingdings" w:hint="default"/>
      </w:rPr>
    </w:lvl>
  </w:abstractNum>
  <w:abstractNum w:abstractNumId="5" w15:restartNumberingAfterBreak="0">
    <w:nsid w:val="2B800B08"/>
    <w:multiLevelType w:val="hybridMultilevel"/>
    <w:tmpl w:val="C018C9C2"/>
    <w:lvl w:ilvl="0" w:tplc="8E9EE24A">
      <w:start w:val="1"/>
      <w:numFmt w:val="bullet"/>
      <w:lvlText w:val="-"/>
      <w:lvlJc w:val="left"/>
      <w:pPr>
        <w:ind w:left="502" w:hanging="360"/>
      </w:pPr>
      <w:rPr>
        <w:rFonts w:ascii="Times" w:eastAsia="Cambria" w:hAnsi="Times" w:cs="Courier" w:hint="default"/>
      </w:rPr>
    </w:lvl>
    <w:lvl w:ilvl="1" w:tplc="E14EED28">
      <w:start w:val="1"/>
      <w:numFmt w:val="bullet"/>
      <w:lvlText w:val="o"/>
      <w:lvlJc w:val="left"/>
      <w:pPr>
        <w:ind w:left="1440" w:hanging="360"/>
      </w:pPr>
      <w:rPr>
        <w:rFonts w:ascii="Courier New" w:hAnsi="Courier New" w:hint="default"/>
      </w:rPr>
    </w:lvl>
    <w:lvl w:ilvl="2" w:tplc="9DE25BCE">
      <w:start w:val="1"/>
      <w:numFmt w:val="bullet"/>
      <w:lvlText w:val=""/>
      <w:lvlJc w:val="left"/>
      <w:pPr>
        <w:ind w:left="2160" w:hanging="360"/>
      </w:pPr>
      <w:rPr>
        <w:rFonts w:ascii="Wingdings" w:hAnsi="Wingdings" w:hint="default"/>
      </w:rPr>
    </w:lvl>
    <w:lvl w:ilvl="3" w:tplc="5FD88042">
      <w:start w:val="1"/>
      <w:numFmt w:val="bullet"/>
      <w:lvlText w:val=""/>
      <w:lvlJc w:val="left"/>
      <w:pPr>
        <w:ind w:left="2880" w:hanging="360"/>
      </w:pPr>
      <w:rPr>
        <w:rFonts w:ascii="Symbol" w:hAnsi="Symbol" w:hint="default"/>
      </w:rPr>
    </w:lvl>
    <w:lvl w:ilvl="4" w:tplc="095EDFA8">
      <w:start w:val="1"/>
      <w:numFmt w:val="bullet"/>
      <w:lvlText w:val="o"/>
      <w:lvlJc w:val="left"/>
      <w:pPr>
        <w:ind w:left="3600" w:hanging="360"/>
      </w:pPr>
      <w:rPr>
        <w:rFonts w:ascii="Courier New" w:hAnsi="Courier New" w:hint="default"/>
      </w:rPr>
    </w:lvl>
    <w:lvl w:ilvl="5" w:tplc="ACC45906">
      <w:start w:val="1"/>
      <w:numFmt w:val="bullet"/>
      <w:lvlText w:val=""/>
      <w:lvlJc w:val="left"/>
      <w:pPr>
        <w:ind w:left="4320" w:hanging="360"/>
      </w:pPr>
      <w:rPr>
        <w:rFonts w:ascii="Wingdings" w:hAnsi="Wingdings" w:hint="default"/>
      </w:rPr>
    </w:lvl>
    <w:lvl w:ilvl="6" w:tplc="B66E16AA">
      <w:start w:val="1"/>
      <w:numFmt w:val="bullet"/>
      <w:lvlText w:val=""/>
      <w:lvlJc w:val="left"/>
      <w:pPr>
        <w:ind w:left="5040" w:hanging="360"/>
      </w:pPr>
      <w:rPr>
        <w:rFonts w:ascii="Symbol" w:hAnsi="Symbol" w:hint="default"/>
      </w:rPr>
    </w:lvl>
    <w:lvl w:ilvl="7" w:tplc="C9DC9F70">
      <w:start w:val="1"/>
      <w:numFmt w:val="bullet"/>
      <w:lvlText w:val="o"/>
      <w:lvlJc w:val="left"/>
      <w:pPr>
        <w:ind w:left="5760" w:hanging="360"/>
      </w:pPr>
      <w:rPr>
        <w:rFonts w:ascii="Courier New" w:hAnsi="Courier New" w:hint="default"/>
      </w:rPr>
    </w:lvl>
    <w:lvl w:ilvl="8" w:tplc="14C87B1C">
      <w:start w:val="1"/>
      <w:numFmt w:val="bullet"/>
      <w:lvlText w:val=""/>
      <w:lvlJc w:val="left"/>
      <w:pPr>
        <w:ind w:left="6480" w:hanging="360"/>
      </w:pPr>
      <w:rPr>
        <w:rFonts w:ascii="Wingdings" w:hAnsi="Wingdings" w:hint="default"/>
      </w:rPr>
    </w:lvl>
  </w:abstractNum>
  <w:abstractNum w:abstractNumId="6" w15:restartNumberingAfterBreak="0">
    <w:nsid w:val="41EC3296"/>
    <w:multiLevelType w:val="hybridMultilevel"/>
    <w:tmpl w:val="C9E4A2A6"/>
    <w:lvl w:ilvl="0" w:tplc="6A84BDD4">
      <w:start w:val="1"/>
      <w:numFmt w:val="bullet"/>
      <w:lvlText w:val="-"/>
      <w:lvlJc w:val="left"/>
      <w:pPr>
        <w:ind w:left="502" w:hanging="360"/>
      </w:pPr>
      <w:rPr>
        <w:rFonts w:ascii="Times" w:eastAsia="Cambria" w:hAnsi="Times" w:cs="Courier" w:hint="default"/>
      </w:rPr>
    </w:lvl>
    <w:lvl w:ilvl="1" w:tplc="10C6F320">
      <w:start w:val="1"/>
      <w:numFmt w:val="bullet"/>
      <w:lvlText w:val="o"/>
      <w:lvlJc w:val="left"/>
      <w:pPr>
        <w:ind w:left="1080" w:hanging="360"/>
      </w:pPr>
      <w:rPr>
        <w:rFonts w:ascii="Courier New" w:hAnsi="Courier New" w:hint="default"/>
      </w:rPr>
    </w:lvl>
    <w:lvl w:ilvl="2" w:tplc="A90CCD56">
      <w:start w:val="1"/>
      <w:numFmt w:val="bullet"/>
      <w:lvlText w:val=""/>
      <w:lvlJc w:val="left"/>
      <w:pPr>
        <w:ind w:left="1800" w:hanging="360"/>
      </w:pPr>
      <w:rPr>
        <w:rFonts w:ascii="Wingdings" w:hAnsi="Wingdings" w:hint="default"/>
      </w:rPr>
    </w:lvl>
    <w:lvl w:ilvl="3" w:tplc="07581794">
      <w:start w:val="1"/>
      <w:numFmt w:val="bullet"/>
      <w:lvlText w:val=""/>
      <w:lvlJc w:val="left"/>
      <w:pPr>
        <w:ind w:left="2520" w:hanging="360"/>
      </w:pPr>
      <w:rPr>
        <w:rFonts w:ascii="Symbol" w:hAnsi="Symbol" w:hint="default"/>
      </w:rPr>
    </w:lvl>
    <w:lvl w:ilvl="4" w:tplc="DAEA0346">
      <w:start w:val="1"/>
      <w:numFmt w:val="bullet"/>
      <w:lvlText w:val="o"/>
      <w:lvlJc w:val="left"/>
      <w:pPr>
        <w:ind w:left="3240" w:hanging="360"/>
      </w:pPr>
      <w:rPr>
        <w:rFonts w:ascii="Courier New" w:hAnsi="Courier New" w:hint="default"/>
      </w:rPr>
    </w:lvl>
    <w:lvl w:ilvl="5" w:tplc="CEDEB396">
      <w:start w:val="1"/>
      <w:numFmt w:val="bullet"/>
      <w:lvlText w:val=""/>
      <w:lvlJc w:val="left"/>
      <w:pPr>
        <w:ind w:left="3960" w:hanging="360"/>
      </w:pPr>
      <w:rPr>
        <w:rFonts w:ascii="Wingdings" w:hAnsi="Wingdings" w:hint="default"/>
      </w:rPr>
    </w:lvl>
    <w:lvl w:ilvl="6" w:tplc="016606C8">
      <w:start w:val="1"/>
      <w:numFmt w:val="bullet"/>
      <w:lvlText w:val=""/>
      <w:lvlJc w:val="left"/>
      <w:pPr>
        <w:ind w:left="4680" w:hanging="360"/>
      </w:pPr>
      <w:rPr>
        <w:rFonts w:ascii="Symbol" w:hAnsi="Symbol" w:hint="default"/>
      </w:rPr>
    </w:lvl>
    <w:lvl w:ilvl="7" w:tplc="73DC59BA">
      <w:start w:val="1"/>
      <w:numFmt w:val="bullet"/>
      <w:lvlText w:val="o"/>
      <w:lvlJc w:val="left"/>
      <w:pPr>
        <w:ind w:left="5400" w:hanging="360"/>
      </w:pPr>
      <w:rPr>
        <w:rFonts w:ascii="Courier New" w:hAnsi="Courier New" w:hint="default"/>
      </w:rPr>
    </w:lvl>
    <w:lvl w:ilvl="8" w:tplc="90F8EDEA">
      <w:start w:val="1"/>
      <w:numFmt w:val="bullet"/>
      <w:lvlText w:val=""/>
      <w:lvlJc w:val="left"/>
      <w:pPr>
        <w:ind w:left="6120" w:hanging="360"/>
      </w:pPr>
      <w:rPr>
        <w:rFonts w:ascii="Wingdings" w:hAnsi="Wingdings" w:hint="default"/>
      </w:rPr>
    </w:lvl>
  </w:abstractNum>
  <w:abstractNum w:abstractNumId="7" w15:restartNumberingAfterBreak="0">
    <w:nsid w:val="41EF23AD"/>
    <w:multiLevelType w:val="hybridMultilevel"/>
    <w:tmpl w:val="D6AAD256"/>
    <w:lvl w:ilvl="0" w:tplc="D8C6C8EE">
      <w:start w:val="1"/>
      <w:numFmt w:val="bullet"/>
      <w:lvlText w:val="-"/>
      <w:lvlJc w:val="left"/>
      <w:pPr>
        <w:ind w:left="502" w:hanging="360"/>
      </w:pPr>
      <w:rPr>
        <w:rFonts w:ascii="Times Roman" w:eastAsia="Times New Roman" w:hAnsi="Times Roman" w:cs="Times New Roman" w:hint="default"/>
      </w:rPr>
    </w:lvl>
    <w:lvl w:ilvl="1" w:tplc="09A201BC">
      <w:start w:val="1"/>
      <w:numFmt w:val="bullet"/>
      <w:lvlText w:val="o"/>
      <w:lvlJc w:val="left"/>
      <w:pPr>
        <w:ind w:left="1222" w:hanging="360"/>
      </w:pPr>
      <w:rPr>
        <w:rFonts w:ascii="Courier New" w:hAnsi="Courier New" w:cs="Courier New" w:hint="default"/>
      </w:rPr>
    </w:lvl>
    <w:lvl w:ilvl="2" w:tplc="E6784C52">
      <w:start w:val="1"/>
      <w:numFmt w:val="bullet"/>
      <w:lvlText w:val=""/>
      <w:lvlJc w:val="left"/>
      <w:pPr>
        <w:ind w:left="1942" w:hanging="360"/>
      </w:pPr>
      <w:rPr>
        <w:rFonts w:ascii="Wingdings" w:hAnsi="Wingdings" w:hint="default"/>
      </w:rPr>
    </w:lvl>
    <w:lvl w:ilvl="3" w:tplc="685C0C56">
      <w:start w:val="1"/>
      <w:numFmt w:val="bullet"/>
      <w:lvlText w:val=""/>
      <w:lvlJc w:val="left"/>
      <w:pPr>
        <w:ind w:left="2662" w:hanging="360"/>
      </w:pPr>
      <w:rPr>
        <w:rFonts w:ascii="Symbol" w:hAnsi="Symbol" w:hint="default"/>
      </w:rPr>
    </w:lvl>
    <w:lvl w:ilvl="4" w:tplc="B09E26F0">
      <w:start w:val="1"/>
      <w:numFmt w:val="bullet"/>
      <w:lvlText w:val="o"/>
      <w:lvlJc w:val="left"/>
      <w:pPr>
        <w:ind w:left="3382" w:hanging="360"/>
      </w:pPr>
      <w:rPr>
        <w:rFonts w:ascii="Courier New" w:hAnsi="Courier New" w:cs="Courier New" w:hint="default"/>
      </w:rPr>
    </w:lvl>
    <w:lvl w:ilvl="5" w:tplc="50649DFA">
      <w:start w:val="1"/>
      <w:numFmt w:val="bullet"/>
      <w:lvlText w:val=""/>
      <w:lvlJc w:val="left"/>
      <w:pPr>
        <w:ind w:left="4102" w:hanging="360"/>
      </w:pPr>
      <w:rPr>
        <w:rFonts w:ascii="Wingdings" w:hAnsi="Wingdings" w:hint="default"/>
      </w:rPr>
    </w:lvl>
    <w:lvl w:ilvl="6" w:tplc="2BCA4A4C">
      <w:start w:val="1"/>
      <w:numFmt w:val="bullet"/>
      <w:lvlText w:val=""/>
      <w:lvlJc w:val="left"/>
      <w:pPr>
        <w:ind w:left="4822" w:hanging="360"/>
      </w:pPr>
      <w:rPr>
        <w:rFonts w:ascii="Symbol" w:hAnsi="Symbol" w:hint="default"/>
      </w:rPr>
    </w:lvl>
    <w:lvl w:ilvl="7" w:tplc="9DEAB9BE">
      <w:start w:val="1"/>
      <w:numFmt w:val="bullet"/>
      <w:lvlText w:val="o"/>
      <w:lvlJc w:val="left"/>
      <w:pPr>
        <w:ind w:left="5542" w:hanging="360"/>
      </w:pPr>
      <w:rPr>
        <w:rFonts w:ascii="Courier New" w:hAnsi="Courier New" w:cs="Courier New" w:hint="default"/>
      </w:rPr>
    </w:lvl>
    <w:lvl w:ilvl="8" w:tplc="5D4235F2">
      <w:start w:val="1"/>
      <w:numFmt w:val="bullet"/>
      <w:lvlText w:val=""/>
      <w:lvlJc w:val="left"/>
      <w:pPr>
        <w:ind w:left="6262" w:hanging="360"/>
      </w:pPr>
      <w:rPr>
        <w:rFonts w:ascii="Wingdings" w:hAnsi="Wingdings" w:hint="default"/>
      </w:rPr>
    </w:lvl>
  </w:abstractNum>
  <w:abstractNum w:abstractNumId="8" w15:restartNumberingAfterBreak="0">
    <w:nsid w:val="60C81C46"/>
    <w:multiLevelType w:val="hybridMultilevel"/>
    <w:tmpl w:val="A3A2049E"/>
    <w:lvl w:ilvl="0" w:tplc="7448890A">
      <w:start w:val="1"/>
      <w:numFmt w:val="bullet"/>
      <w:lvlText w:val="-"/>
      <w:lvlJc w:val="left"/>
      <w:pPr>
        <w:ind w:left="502" w:hanging="360"/>
      </w:pPr>
      <w:rPr>
        <w:rFonts w:ascii="Times" w:eastAsia="Cambria" w:hAnsi="Times" w:cs="Courier" w:hint="default"/>
      </w:rPr>
    </w:lvl>
    <w:lvl w:ilvl="1" w:tplc="ACE6885E">
      <w:start w:val="1"/>
      <w:numFmt w:val="bullet"/>
      <w:lvlText w:val="o"/>
      <w:lvlJc w:val="left"/>
      <w:pPr>
        <w:ind w:left="1080" w:hanging="360"/>
      </w:pPr>
      <w:rPr>
        <w:rFonts w:ascii="Courier New" w:hAnsi="Courier New" w:hint="default"/>
      </w:rPr>
    </w:lvl>
    <w:lvl w:ilvl="2" w:tplc="09E4BE7A">
      <w:start w:val="1"/>
      <w:numFmt w:val="bullet"/>
      <w:lvlText w:val=""/>
      <w:lvlJc w:val="left"/>
      <w:pPr>
        <w:ind w:left="1800" w:hanging="360"/>
      </w:pPr>
      <w:rPr>
        <w:rFonts w:ascii="Wingdings" w:hAnsi="Wingdings" w:hint="default"/>
      </w:rPr>
    </w:lvl>
    <w:lvl w:ilvl="3" w:tplc="06D6873E">
      <w:start w:val="1"/>
      <w:numFmt w:val="bullet"/>
      <w:lvlText w:val=""/>
      <w:lvlJc w:val="left"/>
      <w:pPr>
        <w:ind w:left="2520" w:hanging="360"/>
      </w:pPr>
      <w:rPr>
        <w:rFonts w:ascii="Symbol" w:hAnsi="Symbol" w:hint="default"/>
      </w:rPr>
    </w:lvl>
    <w:lvl w:ilvl="4" w:tplc="D316A2F8">
      <w:start w:val="1"/>
      <w:numFmt w:val="bullet"/>
      <w:lvlText w:val="o"/>
      <w:lvlJc w:val="left"/>
      <w:pPr>
        <w:ind w:left="3240" w:hanging="360"/>
      </w:pPr>
      <w:rPr>
        <w:rFonts w:ascii="Courier New" w:hAnsi="Courier New" w:hint="default"/>
      </w:rPr>
    </w:lvl>
    <w:lvl w:ilvl="5" w:tplc="6F48A140">
      <w:start w:val="1"/>
      <w:numFmt w:val="bullet"/>
      <w:lvlText w:val=""/>
      <w:lvlJc w:val="left"/>
      <w:pPr>
        <w:ind w:left="3960" w:hanging="360"/>
      </w:pPr>
      <w:rPr>
        <w:rFonts w:ascii="Wingdings" w:hAnsi="Wingdings" w:hint="default"/>
      </w:rPr>
    </w:lvl>
    <w:lvl w:ilvl="6" w:tplc="94C60246">
      <w:start w:val="1"/>
      <w:numFmt w:val="bullet"/>
      <w:lvlText w:val=""/>
      <w:lvlJc w:val="left"/>
      <w:pPr>
        <w:ind w:left="4680" w:hanging="360"/>
      </w:pPr>
      <w:rPr>
        <w:rFonts w:ascii="Symbol" w:hAnsi="Symbol" w:hint="default"/>
      </w:rPr>
    </w:lvl>
    <w:lvl w:ilvl="7" w:tplc="A3B85B66">
      <w:start w:val="1"/>
      <w:numFmt w:val="bullet"/>
      <w:lvlText w:val="o"/>
      <w:lvlJc w:val="left"/>
      <w:pPr>
        <w:ind w:left="5400" w:hanging="360"/>
      </w:pPr>
      <w:rPr>
        <w:rFonts w:ascii="Courier New" w:hAnsi="Courier New" w:hint="default"/>
      </w:rPr>
    </w:lvl>
    <w:lvl w:ilvl="8" w:tplc="CBAE6056">
      <w:start w:val="1"/>
      <w:numFmt w:val="bullet"/>
      <w:lvlText w:val=""/>
      <w:lvlJc w:val="left"/>
      <w:pPr>
        <w:ind w:left="6120" w:hanging="360"/>
      </w:pPr>
      <w:rPr>
        <w:rFonts w:ascii="Wingdings" w:hAnsi="Wingdings" w:hint="default"/>
      </w:rPr>
    </w:lvl>
  </w:abstractNum>
  <w:abstractNum w:abstractNumId="9" w15:restartNumberingAfterBreak="0">
    <w:nsid w:val="659855E5"/>
    <w:multiLevelType w:val="hybridMultilevel"/>
    <w:tmpl w:val="04988FFC"/>
    <w:lvl w:ilvl="0" w:tplc="2C4AA12C">
      <w:start w:val="1"/>
      <w:numFmt w:val="bullet"/>
      <w:lvlText w:val="·"/>
      <w:lvlJc w:val="left"/>
      <w:pPr>
        <w:ind w:left="709" w:hanging="360"/>
      </w:pPr>
      <w:rPr>
        <w:rFonts w:ascii="Symbol" w:eastAsia="Symbol" w:hAnsi="Symbol" w:cs="Symbol"/>
        <w:color w:val="000000"/>
        <w:sz w:val="22"/>
      </w:rPr>
    </w:lvl>
    <w:lvl w:ilvl="1" w:tplc="8F0E890C">
      <w:start w:val="1"/>
      <w:numFmt w:val="bullet"/>
      <w:lvlText w:val="·"/>
      <w:lvlJc w:val="left"/>
      <w:pPr>
        <w:ind w:left="1429" w:hanging="360"/>
      </w:pPr>
      <w:rPr>
        <w:rFonts w:ascii="Symbol" w:eastAsia="Symbol" w:hAnsi="Symbol" w:cs="Symbol"/>
        <w:color w:val="000000"/>
        <w:sz w:val="22"/>
      </w:rPr>
    </w:lvl>
    <w:lvl w:ilvl="2" w:tplc="09660F1C">
      <w:start w:val="1"/>
      <w:numFmt w:val="bullet"/>
      <w:lvlText w:val="·"/>
      <w:lvlJc w:val="left"/>
      <w:pPr>
        <w:ind w:left="2149" w:hanging="360"/>
      </w:pPr>
      <w:rPr>
        <w:rFonts w:ascii="Symbol" w:eastAsia="Symbol" w:hAnsi="Symbol" w:cs="Symbol"/>
        <w:color w:val="000000"/>
        <w:sz w:val="22"/>
      </w:rPr>
    </w:lvl>
    <w:lvl w:ilvl="3" w:tplc="F07679A0">
      <w:start w:val="1"/>
      <w:numFmt w:val="bullet"/>
      <w:lvlText w:val="·"/>
      <w:lvlJc w:val="left"/>
      <w:pPr>
        <w:ind w:left="2869" w:hanging="360"/>
      </w:pPr>
      <w:rPr>
        <w:rFonts w:ascii="Symbol" w:eastAsia="Symbol" w:hAnsi="Symbol" w:cs="Symbol"/>
        <w:color w:val="000000"/>
        <w:sz w:val="22"/>
      </w:rPr>
    </w:lvl>
    <w:lvl w:ilvl="4" w:tplc="6E0A155A">
      <w:start w:val="1"/>
      <w:numFmt w:val="bullet"/>
      <w:lvlText w:val="·"/>
      <w:lvlJc w:val="left"/>
      <w:pPr>
        <w:ind w:left="3589" w:hanging="360"/>
      </w:pPr>
      <w:rPr>
        <w:rFonts w:ascii="Symbol" w:eastAsia="Symbol" w:hAnsi="Symbol" w:cs="Symbol"/>
        <w:color w:val="000000"/>
        <w:sz w:val="22"/>
      </w:rPr>
    </w:lvl>
    <w:lvl w:ilvl="5" w:tplc="9D7C1552">
      <w:start w:val="1"/>
      <w:numFmt w:val="bullet"/>
      <w:lvlText w:val="·"/>
      <w:lvlJc w:val="left"/>
      <w:pPr>
        <w:ind w:left="4309" w:hanging="360"/>
      </w:pPr>
      <w:rPr>
        <w:rFonts w:ascii="Symbol" w:eastAsia="Symbol" w:hAnsi="Symbol" w:cs="Symbol"/>
        <w:color w:val="000000"/>
        <w:sz w:val="22"/>
      </w:rPr>
    </w:lvl>
    <w:lvl w:ilvl="6" w:tplc="389664CA">
      <w:start w:val="1"/>
      <w:numFmt w:val="bullet"/>
      <w:lvlText w:val="·"/>
      <w:lvlJc w:val="left"/>
      <w:pPr>
        <w:ind w:left="5029" w:hanging="360"/>
      </w:pPr>
      <w:rPr>
        <w:rFonts w:ascii="Symbol" w:eastAsia="Symbol" w:hAnsi="Symbol" w:cs="Symbol"/>
        <w:color w:val="000000"/>
        <w:sz w:val="22"/>
      </w:rPr>
    </w:lvl>
    <w:lvl w:ilvl="7" w:tplc="237EEBD0">
      <w:start w:val="1"/>
      <w:numFmt w:val="bullet"/>
      <w:lvlText w:val="·"/>
      <w:lvlJc w:val="left"/>
      <w:pPr>
        <w:ind w:left="5749" w:hanging="360"/>
      </w:pPr>
      <w:rPr>
        <w:rFonts w:ascii="Symbol" w:eastAsia="Symbol" w:hAnsi="Symbol" w:cs="Symbol"/>
        <w:color w:val="000000"/>
        <w:sz w:val="22"/>
      </w:rPr>
    </w:lvl>
    <w:lvl w:ilvl="8" w:tplc="3A32F972">
      <w:start w:val="1"/>
      <w:numFmt w:val="bullet"/>
      <w:lvlText w:val="·"/>
      <w:lvlJc w:val="left"/>
      <w:pPr>
        <w:ind w:left="6469" w:hanging="360"/>
      </w:pPr>
      <w:rPr>
        <w:rFonts w:ascii="Symbol" w:eastAsia="Symbol" w:hAnsi="Symbol" w:cs="Symbol"/>
        <w:color w:val="000000"/>
        <w:sz w:val="22"/>
      </w:rPr>
    </w:lvl>
  </w:abstractNum>
  <w:abstractNum w:abstractNumId="10" w15:restartNumberingAfterBreak="0">
    <w:nsid w:val="6ED3675C"/>
    <w:multiLevelType w:val="hybridMultilevel"/>
    <w:tmpl w:val="F4785F96"/>
    <w:lvl w:ilvl="0" w:tplc="9690B732">
      <w:numFmt w:val="bullet"/>
      <w:lvlText w:val="-"/>
      <w:lvlJc w:val="left"/>
      <w:pPr>
        <w:ind w:left="720" w:hanging="360"/>
      </w:pPr>
      <w:rPr>
        <w:rFonts w:ascii="Times" w:eastAsia="Times New Roman" w:hAnsi="Times"/>
      </w:rPr>
    </w:lvl>
    <w:lvl w:ilvl="1" w:tplc="8C3ED232">
      <w:start w:val="1"/>
      <w:numFmt w:val="bullet"/>
      <w:lvlText w:val="o"/>
      <w:lvlJc w:val="left"/>
      <w:pPr>
        <w:ind w:left="1440" w:hanging="360"/>
      </w:pPr>
      <w:rPr>
        <w:rFonts w:ascii="Courier New" w:hAnsi="Courier New"/>
      </w:rPr>
    </w:lvl>
    <w:lvl w:ilvl="2" w:tplc="7CAC39BE">
      <w:start w:val="1"/>
      <w:numFmt w:val="bullet"/>
      <w:lvlText w:val=""/>
      <w:lvlJc w:val="left"/>
      <w:pPr>
        <w:ind w:left="2160" w:hanging="360"/>
      </w:pPr>
      <w:rPr>
        <w:rFonts w:ascii="Wingdings" w:hAnsi="Wingdings"/>
      </w:rPr>
    </w:lvl>
    <w:lvl w:ilvl="3" w:tplc="83060626">
      <w:start w:val="1"/>
      <w:numFmt w:val="bullet"/>
      <w:lvlText w:val=""/>
      <w:lvlJc w:val="left"/>
      <w:pPr>
        <w:ind w:left="2880" w:hanging="360"/>
      </w:pPr>
      <w:rPr>
        <w:rFonts w:ascii="Symbol" w:hAnsi="Symbol"/>
      </w:rPr>
    </w:lvl>
    <w:lvl w:ilvl="4" w:tplc="4AA04598">
      <w:start w:val="1"/>
      <w:numFmt w:val="bullet"/>
      <w:lvlText w:val="o"/>
      <w:lvlJc w:val="left"/>
      <w:pPr>
        <w:ind w:left="3600" w:hanging="360"/>
      </w:pPr>
      <w:rPr>
        <w:rFonts w:ascii="Courier New" w:hAnsi="Courier New"/>
      </w:rPr>
    </w:lvl>
    <w:lvl w:ilvl="5" w:tplc="30246338">
      <w:start w:val="1"/>
      <w:numFmt w:val="bullet"/>
      <w:lvlText w:val=""/>
      <w:lvlJc w:val="left"/>
      <w:pPr>
        <w:ind w:left="4320" w:hanging="360"/>
      </w:pPr>
      <w:rPr>
        <w:rFonts w:ascii="Wingdings" w:hAnsi="Wingdings"/>
      </w:rPr>
    </w:lvl>
    <w:lvl w:ilvl="6" w:tplc="EB781E58">
      <w:start w:val="1"/>
      <w:numFmt w:val="bullet"/>
      <w:lvlText w:val=""/>
      <w:lvlJc w:val="left"/>
      <w:pPr>
        <w:ind w:left="5040" w:hanging="360"/>
      </w:pPr>
      <w:rPr>
        <w:rFonts w:ascii="Symbol" w:hAnsi="Symbol"/>
      </w:rPr>
    </w:lvl>
    <w:lvl w:ilvl="7" w:tplc="91AC0B80">
      <w:start w:val="1"/>
      <w:numFmt w:val="bullet"/>
      <w:lvlText w:val="o"/>
      <w:lvlJc w:val="left"/>
      <w:pPr>
        <w:ind w:left="5760" w:hanging="360"/>
      </w:pPr>
      <w:rPr>
        <w:rFonts w:ascii="Courier New" w:hAnsi="Courier New"/>
      </w:rPr>
    </w:lvl>
    <w:lvl w:ilvl="8" w:tplc="7828FCA8">
      <w:start w:val="1"/>
      <w:numFmt w:val="bullet"/>
      <w:lvlText w:val=""/>
      <w:lvlJc w:val="left"/>
      <w:pPr>
        <w:ind w:left="6480" w:hanging="360"/>
      </w:pPr>
      <w:rPr>
        <w:rFonts w:ascii="Wingdings" w:hAnsi="Wingdings"/>
      </w:rPr>
    </w:lvl>
  </w:abstractNum>
  <w:abstractNum w:abstractNumId="11" w15:restartNumberingAfterBreak="0">
    <w:nsid w:val="78053C3B"/>
    <w:multiLevelType w:val="hybridMultilevel"/>
    <w:tmpl w:val="DB782F78"/>
    <w:lvl w:ilvl="0" w:tplc="69A4168C">
      <w:start w:val="1"/>
      <w:numFmt w:val="bullet"/>
      <w:lvlText w:val="-"/>
      <w:lvlJc w:val="left"/>
      <w:pPr>
        <w:ind w:left="502" w:hanging="360"/>
      </w:pPr>
      <w:rPr>
        <w:rFonts w:ascii="Times" w:eastAsia="Cambria" w:hAnsi="Times" w:cs="Courier" w:hint="default"/>
      </w:rPr>
    </w:lvl>
    <w:lvl w:ilvl="1" w:tplc="7A744CDC">
      <w:start w:val="1"/>
      <w:numFmt w:val="bullet"/>
      <w:lvlText w:val="o"/>
      <w:lvlJc w:val="left"/>
      <w:pPr>
        <w:ind w:left="1080" w:hanging="360"/>
      </w:pPr>
      <w:rPr>
        <w:rFonts w:ascii="Courier New" w:hAnsi="Courier New" w:hint="default"/>
      </w:rPr>
    </w:lvl>
    <w:lvl w:ilvl="2" w:tplc="E4FE985C">
      <w:start w:val="1"/>
      <w:numFmt w:val="bullet"/>
      <w:lvlText w:val=""/>
      <w:lvlJc w:val="left"/>
      <w:pPr>
        <w:ind w:left="1800" w:hanging="360"/>
      </w:pPr>
      <w:rPr>
        <w:rFonts w:ascii="Wingdings" w:hAnsi="Wingdings" w:hint="default"/>
      </w:rPr>
    </w:lvl>
    <w:lvl w:ilvl="3" w:tplc="68D89474">
      <w:start w:val="1"/>
      <w:numFmt w:val="bullet"/>
      <w:lvlText w:val=""/>
      <w:lvlJc w:val="left"/>
      <w:pPr>
        <w:ind w:left="2520" w:hanging="360"/>
      </w:pPr>
      <w:rPr>
        <w:rFonts w:ascii="Symbol" w:hAnsi="Symbol" w:hint="default"/>
      </w:rPr>
    </w:lvl>
    <w:lvl w:ilvl="4" w:tplc="8DE612DE">
      <w:start w:val="1"/>
      <w:numFmt w:val="bullet"/>
      <w:lvlText w:val="o"/>
      <w:lvlJc w:val="left"/>
      <w:pPr>
        <w:ind w:left="3240" w:hanging="360"/>
      </w:pPr>
      <w:rPr>
        <w:rFonts w:ascii="Courier New" w:hAnsi="Courier New" w:hint="default"/>
      </w:rPr>
    </w:lvl>
    <w:lvl w:ilvl="5" w:tplc="26AA9634">
      <w:start w:val="1"/>
      <w:numFmt w:val="bullet"/>
      <w:lvlText w:val=""/>
      <w:lvlJc w:val="left"/>
      <w:pPr>
        <w:ind w:left="3960" w:hanging="360"/>
      </w:pPr>
      <w:rPr>
        <w:rFonts w:ascii="Wingdings" w:hAnsi="Wingdings" w:hint="default"/>
      </w:rPr>
    </w:lvl>
    <w:lvl w:ilvl="6" w:tplc="F38E312E">
      <w:start w:val="1"/>
      <w:numFmt w:val="bullet"/>
      <w:lvlText w:val=""/>
      <w:lvlJc w:val="left"/>
      <w:pPr>
        <w:ind w:left="4680" w:hanging="360"/>
      </w:pPr>
      <w:rPr>
        <w:rFonts w:ascii="Symbol" w:hAnsi="Symbol" w:hint="default"/>
      </w:rPr>
    </w:lvl>
    <w:lvl w:ilvl="7" w:tplc="3A10C05E">
      <w:start w:val="1"/>
      <w:numFmt w:val="bullet"/>
      <w:lvlText w:val="o"/>
      <w:lvlJc w:val="left"/>
      <w:pPr>
        <w:ind w:left="5400" w:hanging="360"/>
      </w:pPr>
      <w:rPr>
        <w:rFonts w:ascii="Courier New" w:hAnsi="Courier New" w:hint="default"/>
      </w:rPr>
    </w:lvl>
    <w:lvl w:ilvl="8" w:tplc="791C82B6">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7"/>
  </w:num>
  <w:num w:numId="4">
    <w:abstractNumId w:val="11"/>
  </w:num>
  <w:num w:numId="5">
    <w:abstractNumId w:val="0"/>
  </w:num>
  <w:num w:numId="6">
    <w:abstractNumId w:val="5"/>
  </w:num>
  <w:num w:numId="7">
    <w:abstractNumId w:val="4"/>
  </w:num>
  <w:num w:numId="8">
    <w:abstractNumId w:val="6"/>
  </w:num>
  <w:num w:numId="9">
    <w:abstractNumId w:val="8"/>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0E"/>
    <w:rsid w:val="0051680E"/>
    <w:rsid w:val="00E9151A"/>
    <w:rsid w:val="00F2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9AF4"/>
  <w15:docId w15:val="{A694368A-C0D3-0249-A9E1-340F343E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sz w:val="40"/>
      <w:szCs w:val="40"/>
    </w:rPr>
  </w:style>
  <w:style w:type="paragraph" w:styleId="Heading2">
    <w:name w:val="heading 2"/>
    <w:basedOn w:val="Normal"/>
    <w:next w:val="Normal"/>
    <w:link w:val="Heading2Char"/>
    <w:uiPriority w:val="9"/>
    <w:unhideWhenUsed/>
    <w:qFormat/>
    <w:pPr>
      <w:keepNext/>
      <w:keepLines/>
      <w:spacing w:before="360"/>
      <w:outlineLvl w:val="1"/>
    </w:pPr>
    <w:rPr>
      <w:sz w:val="34"/>
    </w:rPr>
  </w:style>
  <w:style w:type="paragraph" w:styleId="Heading3">
    <w:name w:val="heading 3"/>
    <w:basedOn w:val="Normal"/>
    <w:next w:val="Normal"/>
    <w:link w:val="Heading3Char"/>
    <w:uiPriority w:val="9"/>
    <w:unhideWhenUsed/>
    <w:qFormat/>
    <w:pPr>
      <w:keepNext/>
      <w:keepLines/>
      <w:spacing w:before="320"/>
      <w:outlineLvl w:val="2"/>
    </w:pPr>
    <w:rPr>
      <w:sz w:val="30"/>
      <w:szCs w:val="30"/>
    </w:rPr>
  </w:style>
  <w:style w:type="paragraph" w:styleId="Heading4">
    <w:name w:val="heading 4"/>
    <w:basedOn w:val="Normal"/>
    <w:next w:val="Normal"/>
    <w:link w:val="Heading4Char"/>
    <w:uiPriority w:val="9"/>
    <w:unhideWhenUsed/>
    <w:qFormat/>
    <w:pPr>
      <w:keepNext/>
      <w:keepLines/>
      <w:spacing w:before="320"/>
      <w:outlineLvl w:val="3"/>
    </w:pPr>
    <w:rPr>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b/>
      <w:bCs/>
    </w:rPr>
  </w:style>
  <w:style w:type="paragraph" w:styleId="Heading7">
    <w:name w:val="heading 7"/>
    <w:basedOn w:val="Normal"/>
    <w:next w:val="Normal"/>
    <w:link w:val="Heading7Char"/>
    <w:uiPriority w:val="9"/>
    <w:unhideWhenUsed/>
    <w:qFormat/>
    <w:pPr>
      <w:keepNext/>
      <w:keepLines/>
      <w:spacing w:before="320"/>
      <w:outlineLvl w:val="6"/>
    </w:pPr>
    <w:rPr>
      <w:b/>
      <w:bCs/>
      <w:i/>
      <w:iCs/>
    </w:rPr>
  </w:style>
  <w:style w:type="paragraph" w:styleId="Heading8">
    <w:name w:val="heading 8"/>
    <w:basedOn w:val="Normal"/>
    <w:next w:val="Normal"/>
    <w:link w:val="Heading8Char"/>
    <w:uiPriority w:val="9"/>
    <w:unhideWhenUsed/>
    <w:qFormat/>
    <w:pPr>
      <w:keepNext/>
      <w:keepLines/>
      <w:spacing w:before="320"/>
      <w:outlineLvl w:val="7"/>
    </w:pPr>
    <w:rPr>
      <w:i/>
      <w:iCs/>
    </w:rPr>
  </w:style>
  <w:style w:type="paragraph" w:styleId="Heading9">
    <w:name w:val="heading 9"/>
    <w:basedOn w:val="Normal"/>
    <w:next w:val="Normal"/>
    <w:link w:val="Heading9Char"/>
    <w:uiPriority w:val="9"/>
    <w:unhideWhenUsed/>
    <w:qFormat/>
    <w:pPr>
      <w:keepNext/>
      <w:keepLines/>
      <w:spacing w:before="32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character" w:customStyle="1" w:styleId="FooterChar">
    <w:name w:val="Footer Char"/>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FR"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FR"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Lienhypertexte">
    <w:name w:val="Lien hypertexte"/>
    <w:rPr>
      <w:rFonts w:ascii="Times New Roman" w:hAnsi="Times New Roman"/>
      <w:color w:val="0000FF"/>
      <w:u w:val="single"/>
    </w:rPr>
  </w:style>
  <w:style w:type="paragraph" w:customStyle="1" w:styleId="Paragraphedeliste">
    <w:name w:val="Paragraphe de liste"/>
    <w:pPr>
      <w:spacing w:before="120" w:after="120" w:line="240" w:lineRule="auto"/>
      <w:ind w:left="720" w:hanging="360"/>
      <w:contextualSpacing/>
    </w:pPr>
    <w:rPr>
      <w:rFonts w:ascii="Palatino" w:eastAsia="Times New Roman" w:hAnsi="Palatino" w:cs="Times New Roman"/>
      <w:sz w:val="20"/>
      <w:szCs w:val="20"/>
      <w:lang w:val="fr-FR" w:eastAsia="fr-FR"/>
    </w:rPr>
  </w:style>
  <w:style w:type="paragraph" w:customStyle="1" w:styleId="Titre">
    <w:name w:val="Titre"/>
    <w:pPr>
      <w:spacing w:after="0" w:line="240" w:lineRule="auto"/>
      <w:ind w:right="1701"/>
      <w:jc w:val="center"/>
    </w:pPr>
    <w:rPr>
      <w:rFonts w:ascii="Palatino" w:eastAsia="Times New Roman" w:hAnsi="Palatino" w:cs="Times New Roman"/>
      <w:b/>
      <w:bCs/>
      <w:sz w:val="30"/>
      <w:szCs w:val="3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ovacs-bureau@univ-grenoble-alpe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novacs-bureau@univ-grenoble-alpe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loud.univ-grenoble-alpes.fr/index.php/s/4q79RYyPXb6tqSA" TargetMode="External"/><Relationship Id="rId4" Type="http://schemas.openxmlformats.org/officeDocument/2006/relationships/webSettings" Target="webSettings.xml"/><Relationship Id="rId9" Type="http://schemas.openxmlformats.org/officeDocument/2006/relationships/hyperlink" Target="https://cloud.univ-grenoble-alpes.fr/index.php/s/4q79RYyPXb6tqS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nnovacs-bureau@univ-grenoble-alpes.fr" TargetMode="External"/><Relationship Id="rId2" Type="http://schemas.openxmlformats.org/officeDocument/2006/relationships/hyperlink" Target="https://cloud.univ-grenoble-alpes.fr/index.php/s/H8m8dpZBSJTGeny" TargetMode="External"/><Relationship Id="rId1" Type="http://schemas.openxmlformats.org/officeDocument/2006/relationships/hyperlink" Target="https://cloud.univ-grenoble-alpes.fr/index.php/s/H8m8dpZBSJTGen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2479</Words>
  <Characters>14131</Characters>
  <Application>Microsoft Office Word</Application>
  <DocSecurity>0</DocSecurity>
  <Lines>117</Lines>
  <Paragraphs>33</Paragraphs>
  <ScaleCrop>false</ScaleCrop>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Microsoft Office User</cp:lastModifiedBy>
  <cp:revision>11</cp:revision>
  <dcterms:created xsi:type="dcterms:W3CDTF">2020-04-03T13:27:00Z</dcterms:created>
  <dcterms:modified xsi:type="dcterms:W3CDTF">2020-04-03T13:30:00Z</dcterms:modified>
</cp:coreProperties>
</file>